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C6B61" w:rsidRPr="006B175E" w:rsidRDefault="006C6B61" w:rsidP="006C6B61">
      <w:pPr>
        <w:pStyle w:val="ConsPlusNormal"/>
        <w:ind w:left="10206"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6B175E">
        <w:rPr>
          <w:rFonts w:ascii="Times New Roman" w:hAnsi="Times New Roman" w:cs="Times New Roman"/>
          <w:sz w:val="24"/>
          <w:szCs w:val="24"/>
        </w:rPr>
        <w:t>Приложение 2</w:t>
      </w:r>
    </w:p>
    <w:p w:rsidR="006C6B61" w:rsidRPr="006B175E" w:rsidRDefault="006C6B61" w:rsidP="006C6B61">
      <w:pPr>
        <w:pStyle w:val="ConsPlusNormal"/>
        <w:ind w:left="10206" w:firstLine="0"/>
        <w:jc w:val="right"/>
        <w:rPr>
          <w:rFonts w:ascii="Times New Roman" w:hAnsi="Times New Roman" w:cs="Times New Roman"/>
          <w:sz w:val="24"/>
          <w:szCs w:val="24"/>
        </w:rPr>
      </w:pPr>
      <w:r w:rsidRPr="006B175E">
        <w:rPr>
          <w:rFonts w:ascii="Times New Roman" w:hAnsi="Times New Roman" w:cs="Times New Roman"/>
          <w:sz w:val="24"/>
          <w:szCs w:val="24"/>
        </w:rPr>
        <w:t xml:space="preserve">к Порядку формирования </w:t>
      </w:r>
      <w:r w:rsidRPr="006B175E">
        <w:rPr>
          <w:rFonts w:ascii="Times New Roman" w:hAnsi="Times New Roman" w:cs="Times New Roman"/>
          <w:spacing w:val="2"/>
          <w:sz w:val="24"/>
          <w:szCs w:val="24"/>
        </w:rPr>
        <w:t>перечня</w:t>
      </w:r>
    </w:p>
    <w:p w:rsidR="006C6B61" w:rsidRPr="006B175E" w:rsidRDefault="006C6B61" w:rsidP="006C6B61">
      <w:pPr>
        <w:shd w:val="clear" w:color="auto" w:fill="FFFFFF"/>
        <w:ind w:left="10206"/>
        <w:jc w:val="right"/>
        <w:textAlignment w:val="baseline"/>
        <w:outlineLvl w:val="1"/>
        <w:rPr>
          <w:spacing w:val="2"/>
        </w:rPr>
      </w:pPr>
      <w:r w:rsidRPr="006B175E">
        <w:rPr>
          <w:spacing w:val="2"/>
        </w:rPr>
        <w:t>налоговых расходов и осуществления</w:t>
      </w:r>
    </w:p>
    <w:p w:rsidR="006C6B61" w:rsidRPr="006B175E" w:rsidRDefault="006C6B61" w:rsidP="006C6B61">
      <w:pPr>
        <w:shd w:val="clear" w:color="auto" w:fill="FFFFFF"/>
        <w:ind w:left="10206"/>
        <w:jc w:val="right"/>
        <w:textAlignment w:val="baseline"/>
        <w:outlineLvl w:val="1"/>
        <w:rPr>
          <w:spacing w:val="2"/>
        </w:rPr>
      </w:pPr>
      <w:r w:rsidRPr="006B175E">
        <w:rPr>
          <w:spacing w:val="2"/>
        </w:rPr>
        <w:t xml:space="preserve">оценки налоговых расходов в </w:t>
      </w:r>
    </w:p>
    <w:p w:rsidR="006C6B61" w:rsidRPr="006B175E" w:rsidRDefault="006C6B61" w:rsidP="006C6B61">
      <w:pPr>
        <w:ind w:left="10206"/>
        <w:jc w:val="right"/>
      </w:pPr>
      <w:r w:rsidRPr="006B175E">
        <w:rPr>
          <w:spacing w:val="2"/>
        </w:rPr>
        <w:t xml:space="preserve">муниципальном образовании </w:t>
      </w:r>
      <w:r w:rsidRPr="006B175E">
        <w:t xml:space="preserve">«Заневское городское поселение» Всеволожского муниципального района </w:t>
      </w:r>
    </w:p>
    <w:p w:rsidR="006C6B61" w:rsidRPr="00475EC9" w:rsidRDefault="006C6B61" w:rsidP="006C6B61">
      <w:pPr>
        <w:ind w:left="10206"/>
        <w:jc w:val="right"/>
      </w:pPr>
      <w:r w:rsidRPr="006B175E">
        <w:t>Ленинградской области</w:t>
      </w:r>
    </w:p>
    <w:p w:rsidR="006C6B61" w:rsidRPr="009F2E59" w:rsidRDefault="006C6B61" w:rsidP="006C6B61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6C6B61" w:rsidRPr="009F2E59" w:rsidRDefault="006C6B61" w:rsidP="006C6B61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195"/>
      <w:bookmarkEnd w:id="0"/>
      <w:r w:rsidRPr="009F2E59">
        <w:rPr>
          <w:rFonts w:ascii="Times New Roman" w:hAnsi="Times New Roman" w:cs="Times New Roman"/>
          <w:sz w:val="24"/>
          <w:szCs w:val="24"/>
        </w:rPr>
        <w:t>ПАСПОРТ</w:t>
      </w:r>
    </w:p>
    <w:p w:rsidR="002E220E" w:rsidRDefault="002E220E" w:rsidP="002E220E">
      <w:pPr>
        <w:jc w:val="center"/>
      </w:pPr>
      <w:r>
        <w:t>налогового расхода Заневского городского поселения Всеволожского муниципального района Ленинградской области на 202</w:t>
      </w:r>
      <w:r w:rsidR="007E6C24">
        <w:t>6</w:t>
      </w:r>
      <w:r>
        <w:t xml:space="preserve"> год</w:t>
      </w:r>
    </w:p>
    <w:p w:rsidR="002E220E" w:rsidRDefault="002E220E" w:rsidP="002E220E">
      <w:pPr>
        <w:jc w:val="center"/>
        <w:rPr>
          <w:u w:val="single"/>
        </w:rPr>
      </w:pPr>
      <w:r>
        <w:rPr>
          <w:u w:val="single"/>
        </w:rPr>
        <w:t>Администрация Заневского городского поселения Всеволожского муниципального района Ленинградской области</w:t>
      </w:r>
    </w:p>
    <w:p w:rsidR="006C6B61" w:rsidRDefault="002E220E" w:rsidP="002E220E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9F2E59">
        <w:rPr>
          <w:rFonts w:ascii="Times New Roman" w:hAnsi="Times New Roman" w:cs="Times New Roman"/>
          <w:sz w:val="24"/>
          <w:szCs w:val="24"/>
        </w:rPr>
        <w:t xml:space="preserve"> </w:t>
      </w:r>
      <w:r w:rsidR="006C6B61" w:rsidRPr="009F2E59">
        <w:rPr>
          <w:rFonts w:ascii="Times New Roman" w:hAnsi="Times New Roman" w:cs="Times New Roman"/>
          <w:sz w:val="24"/>
          <w:szCs w:val="24"/>
        </w:rPr>
        <w:t xml:space="preserve">(куратор налогового расхода </w:t>
      </w:r>
      <w:r w:rsidR="006C6B61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6C6B61" w:rsidRPr="009F2E59">
        <w:rPr>
          <w:rFonts w:ascii="Times New Roman" w:hAnsi="Times New Roman" w:cs="Times New Roman"/>
          <w:sz w:val="24"/>
          <w:szCs w:val="24"/>
        </w:rPr>
        <w:t>)</w:t>
      </w:r>
    </w:p>
    <w:tbl>
      <w:tblPr>
        <w:tblW w:w="5000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622"/>
        <w:gridCol w:w="5072"/>
      </w:tblGrid>
      <w:tr w:rsidR="006C6B61" w:rsidRPr="009B1DA6" w:rsidTr="00773AF5">
        <w:trPr>
          <w:trHeight w:val="303"/>
        </w:trPr>
        <w:tc>
          <w:tcPr>
            <w:tcW w:w="3274" w:type="pct"/>
            <w:vAlign w:val="center"/>
          </w:tcPr>
          <w:p w:rsidR="006C6B61" w:rsidRPr="009B1DA6" w:rsidRDefault="006C6B61" w:rsidP="00773AF5">
            <w:pPr>
              <w:spacing w:line="240" w:lineRule="exact"/>
              <w:jc w:val="center"/>
              <w:rPr>
                <w:b/>
              </w:rPr>
            </w:pPr>
            <w:bookmarkStart w:id="1" w:name="Par133"/>
            <w:bookmarkEnd w:id="1"/>
            <w:r w:rsidRPr="009B1DA6">
              <w:rPr>
                <w:b/>
              </w:rPr>
              <w:t>Наименование информации</w:t>
            </w:r>
          </w:p>
        </w:tc>
        <w:tc>
          <w:tcPr>
            <w:tcW w:w="1726" w:type="pct"/>
            <w:vAlign w:val="center"/>
          </w:tcPr>
          <w:p w:rsidR="006C6B61" w:rsidRPr="009B1DA6" w:rsidRDefault="006C6B61" w:rsidP="00773AF5">
            <w:pPr>
              <w:spacing w:line="240" w:lineRule="exact"/>
              <w:jc w:val="center"/>
              <w:rPr>
                <w:b/>
              </w:rPr>
            </w:pPr>
            <w:r w:rsidRPr="009B1DA6">
              <w:rPr>
                <w:b/>
              </w:rPr>
              <w:t>Показатель (источник данных)</w:t>
            </w:r>
          </w:p>
        </w:tc>
      </w:tr>
    </w:tbl>
    <w:p w:rsidR="006C6B61" w:rsidRPr="00CC6AE4" w:rsidRDefault="006C6B61" w:rsidP="006C6B61">
      <w:pPr>
        <w:spacing w:line="14" w:lineRule="auto"/>
        <w:jc w:val="center"/>
        <w:rPr>
          <w:b/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64"/>
        <w:gridCol w:w="8858"/>
        <w:gridCol w:w="5072"/>
      </w:tblGrid>
      <w:tr w:rsidR="006C6B61" w:rsidRPr="00CC6AE4" w:rsidTr="00773AF5">
        <w:trPr>
          <w:trHeight w:val="56"/>
          <w:tblHeader/>
        </w:trPr>
        <w:tc>
          <w:tcPr>
            <w:tcW w:w="3274" w:type="pct"/>
            <w:gridSpan w:val="2"/>
          </w:tcPr>
          <w:p w:rsidR="006C6B61" w:rsidRPr="00750C36" w:rsidRDefault="006C6B61" w:rsidP="00773AF5">
            <w:pPr>
              <w:spacing w:line="240" w:lineRule="exact"/>
              <w:jc w:val="center"/>
            </w:pPr>
            <w:r w:rsidRPr="00750C36">
              <w:rPr>
                <w:sz w:val="22"/>
                <w:szCs w:val="22"/>
              </w:rPr>
              <w:t>1</w:t>
            </w:r>
          </w:p>
        </w:tc>
        <w:tc>
          <w:tcPr>
            <w:tcW w:w="1726" w:type="pct"/>
          </w:tcPr>
          <w:p w:rsidR="006C6B61" w:rsidRPr="00750C36" w:rsidRDefault="006C6B61" w:rsidP="00773AF5">
            <w:pPr>
              <w:spacing w:line="240" w:lineRule="exact"/>
              <w:jc w:val="center"/>
            </w:pPr>
            <w:r w:rsidRPr="00750C36">
              <w:rPr>
                <w:sz w:val="22"/>
                <w:szCs w:val="22"/>
              </w:rPr>
              <w:t>2</w:t>
            </w:r>
          </w:p>
        </w:tc>
      </w:tr>
      <w:tr w:rsidR="006C6B61" w:rsidRPr="00CC6AE4" w:rsidTr="00773AF5">
        <w:trPr>
          <w:trHeight w:val="203"/>
        </w:trPr>
        <w:tc>
          <w:tcPr>
            <w:tcW w:w="5000" w:type="pct"/>
            <w:gridSpan w:val="3"/>
          </w:tcPr>
          <w:p w:rsidR="006C6B61" w:rsidRPr="00CC6AE4" w:rsidRDefault="006C6B61" w:rsidP="00773AF5">
            <w:pPr>
              <w:spacing w:line="240" w:lineRule="exact"/>
              <w:jc w:val="center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>I. Нормативные характеристики налогового расхода</w:t>
            </w:r>
          </w:p>
        </w:tc>
      </w:tr>
      <w:tr w:rsidR="006C6B61" w:rsidRPr="00CC6AE4" w:rsidTr="00773AF5">
        <w:trPr>
          <w:trHeight w:val="43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Наименования налогов, сборов, по которым предусматриваются налоговые льготы, освобождения и иные преференции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Земельный налог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73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2.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Нормативные правовые акты, которыми предусматриваются налоговые льготы, освобождения и иные преференции по налогам, сборам (статья, часть, пункт, подпункт, абзац)</w:t>
            </w:r>
          </w:p>
        </w:tc>
        <w:tc>
          <w:tcPr>
            <w:tcW w:w="1726" w:type="pct"/>
          </w:tcPr>
          <w:p w:rsidR="006C6B61" w:rsidRPr="009811FE" w:rsidRDefault="004E1E3D" w:rsidP="004E1E3D">
            <w:pPr>
              <w:spacing w:line="240" w:lineRule="exact"/>
              <w:rPr>
                <w:sz w:val="22"/>
                <w:szCs w:val="22"/>
              </w:rPr>
            </w:pPr>
            <w:r w:rsidRPr="009811FE">
              <w:rPr>
                <w:sz w:val="22"/>
                <w:szCs w:val="22"/>
              </w:rPr>
              <w:t xml:space="preserve">Решение совета депутатов Заневского городского поселения Всеволожского муниципального района Ленинградской области </w:t>
            </w:r>
            <w:r w:rsidRPr="00670EDC">
              <w:rPr>
                <w:sz w:val="22"/>
                <w:szCs w:val="22"/>
              </w:rPr>
              <w:t xml:space="preserve">от </w:t>
            </w:r>
            <w:r w:rsidR="00C03EE9" w:rsidRPr="00670EDC">
              <w:rPr>
                <w:sz w:val="22"/>
                <w:szCs w:val="22"/>
              </w:rPr>
              <w:t xml:space="preserve">18.10.2024 № 22 </w:t>
            </w:r>
            <w:r w:rsidRPr="00670EDC">
              <w:rPr>
                <w:sz w:val="22"/>
                <w:szCs w:val="22"/>
              </w:rPr>
              <w:t>(п.4)</w:t>
            </w:r>
          </w:p>
        </w:tc>
      </w:tr>
      <w:tr w:rsidR="006C6B61" w:rsidRPr="00CC6AE4" w:rsidTr="00773AF5">
        <w:trPr>
          <w:trHeight w:val="198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3.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Куратор налогового расхода</w:t>
            </w:r>
          </w:p>
        </w:tc>
        <w:tc>
          <w:tcPr>
            <w:tcW w:w="1726" w:type="pct"/>
          </w:tcPr>
          <w:p w:rsidR="006C6B61" w:rsidRPr="009811FE" w:rsidRDefault="006C6B61" w:rsidP="00773AF5">
            <w:pPr>
              <w:spacing w:line="240" w:lineRule="exact"/>
              <w:rPr>
                <w:sz w:val="22"/>
                <w:szCs w:val="22"/>
              </w:rPr>
            </w:pPr>
            <w:r w:rsidRPr="009811FE">
              <w:rPr>
                <w:sz w:val="22"/>
                <w:szCs w:val="22"/>
              </w:rPr>
              <w:t xml:space="preserve">Администрация </w:t>
            </w:r>
            <w:r w:rsidR="004E1E3D" w:rsidRPr="009811FE">
              <w:rPr>
                <w:sz w:val="22"/>
                <w:szCs w:val="22"/>
              </w:rPr>
              <w:t>Заневского городского поселения Всеволожского муниципального района Ленинградской области</w:t>
            </w:r>
          </w:p>
        </w:tc>
      </w:tr>
      <w:tr w:rsidR="006C6B61" w:rsidRPr="00CC6AE4" w:rsidTr="00773AF5">
        <w:trPr>
          <w:trHeight w:val="46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4.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Целевая категория плательщиков налогов, сборов, для которых предусмотрены налоговые льготы, освобождения и иные преференции</w:t>
            </w:r>
          </w:p>
        </w:tc>
        <w:tc>
          <w:tcPr>
            <w:tcW w:w="1726" w:type="pct"/>
          </w:tcPr>
          <w:p w:rsidR="006C6B61" w:rsidRPr="00CC6AE4" w:rsidRDefault="00E44863" w:rsidP="00AC7EBB">
            <w:pPr>
              <w:spacing w:line="240" w:lineRule="exact"/>
            </w:pPr>
            <w:r w:rsidRPr="00E44863">
              <w:rPr>
                <w:sz w:val="22"/>
                <w:szCs w:val="22"/>
              </w:rPr>
              <w:t>Многодетные семьи</w:t>
            </w:r>
          </w:p>
        </w:tc>
      </w:tr>
      <w:tr w:rsidR="006C6B61" w:rsidRPr="00CC6AE4" w:rsidTr="00773AF5">
        <w:trPr>
          <w:trHeight w:val="47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5.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Даты вступления в силу нормативных правовых актов, устанавливающих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E44863">
            <w:pPr>
              <w:spacing w:line="240" w:lineRule="exact"/>
            </w:pPr>
            <w:r>
              <w:rPr>
                <w:sz w:val="22"/>
                <w:szCs w:val="22"/>
              </w:rPr>
              <w:t>01.01.20</w:t>
            </w:r>
            <w:r w:rsidR="00E44863">
              <w:rPr>
                <w:sz w:val="22"/>
                <w:szCs w:val="22"/>
              </w:rPr>
              <w:t>20</w:t>
            </w:r>
          </w:p>
        </w:tc>
      </w:tr>
      <w:tr w:rsidR="006C6B61" w:rsidRPr="00CC6AE4" w:rsidTr="00773AF5">
        <w:trPr>
          <w:trHeight w:val="78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6.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Даты вступления в силу нормативных правовых актов, отменяющих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312"/>
        </w:trPr>
        <w:tc>
          <w:tcPr>
            <w:tcW w:w="5000" w:type="pct"/>
            <w:gridSpan w:val="3"/>
            <w:vAlign w:val="center"/>
          </w:tcPr>
          <w:p w:rsidR="006C6B61" w:rsidRPr="00CC6AE4" w:rsidRDefault="006C6B61" w:rsidP="00773AF5">
            <w:pPr>
              <w:spacing w:line="240" w:lineRule="exact"/>
              <w:jc w:val="center"/>
              <w:outlineLvl w:val="2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 xml:space="preserve">II. Целевые характеристики налогового расхода </w:t>
            </w:r>
          </w:p>
        </w:tc>
      </w:tr>
      <w:tr w:rsidR="006C6B61" w:rsidRPr="00CC6AE4" w:rsidTr="00773AF5">
        <w:trPr>
          <w:trHeight w:val="36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lastRenderedPageBreak/>
              <w:t>7.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Наименование налоговых льгот, освобождений </w:t>
            </w:r>
            <w:r w:rsidRPr="00CC6AE4">
              <w:rPr>
                <w:sz w:val="22"/>
                <w:szCs w:val="22"/>
              </w:rPr>
              <w:br/>
              <w:t>и иных преференций по налогам</w:t>
            </w:r>
          </w:p>
        </w:tc>
        <w:tc>
          <w:tcPr>
            <w:tcW w:w="1726" w:type="pct"/>
          </w:tcPr>
          <w:p w:rsidR="006C6B61" w:rsidRPr="00CC6AE4" w:rsidRDefault="00E44863" w:rsidP="00773AF5">
            <w:pPr>
              <w:spacing w:line="240" w:lineRule="exact"/>
            </w:pPr>
            <w:r w:rsidRPr="00E44863">
              <w:rPr>
                <w:sz w:val="22"/>
                <w:szCs w:val="22"/>
              </w:rPr>
              <w:t xml:space="preserve">Уменьшение налоговой базы на величину кадастровой стоимости 1200 </w:t>
            </w:r>
            <w:proofErr w:type="spellStart"/>
            <w:r w:rsidRPr="00E44863">
              <w:rPr>
                <w:sz w:val="22"/>
                <w:szCs w:val="22"/>
              </w:rPr>
              <w:t>кв.м</w:t>
            </w:r>
            <w:proofErr w:type="spellEnd"/>
            <w:r w:rsidRPr="00E44863">
              <w:rPr>
                <w:sz w:val="22"/>
                <w:szCs w:val="22"/>
              </w:rPr>
              <w:t>. в отношении земельного участка, находящегося в собственности</w:t>
            </w:r>
          </w:p>
        </w:tc>
      </w:tr>
      <w:tr w:rsidR="006C6B61" w:rsidRPr="00CC6AE4" w:rsidTr="00773AF5">
        <w:trPr>
          <w:trHeight w:val="265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8.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Целевая категория (тип) налоговых расходов, цели предоставления налоговых расходов </w:t>
            </w:r>
          </w:p>
        </w:tc>
        <w:tc>
          <w:tcPr>
            <w:tcW w:w="1726" w:type="pct"/>
          </w:tcPr>
          <w:p w:rsidR="00E44863" w:rsidRDefault="00E44863" w:rsidP="00E44863">
            <w:pPr>
              <w:spacing w:line="240" w:lineRule="exact"/>
            </w:pPr>
            <w:r>
              <w:rPr>
                <w:sz w:val="22"/>
                <w:szCs w:val="22"/>
              </w:rPr>
              <w:t>Социальная поддержка</w:t>
            </w:r>
            <w:r w:rsidR="00AC7EBB">
              <w:rPr>
                <w:sz w:val="22"/>
                <w:szCs w:val="22"/>
              </w:rPr>
              <w:t xml:space="preserve">. </w:t>
            </w:r>
            <w:r>
              <w:t xml:space="preserve">Повышение уровня качества жизни отдельных категорий граждан, предоставление социальной поддержки отдельным категориям граждан, </w:t>
            </w:r>
          </w:p>
          <w:p w:rsidR="006C6B61" w:rsidRPr="00CC6AE4" w:rsidRDefault="00E44863" w:rsidP="00E44863">
            <w:pPr>
              <w:spacing w:line="240" w:lineRule="exact"/>
            </w:pPr>
            <w:r>
              <w:t>с применением адресного подхода</w:t>
            </w:r>
          </w:p>
        </w:tc>
      </w:tr>
      <w:tr w:rsidR="006C6B61" w:rsidRPr="00CC6AE4" w:rsidTr="00773AF5">
        <w:trPr>
          <w:trHeight w:val="1154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9.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Наименования муниципальных программ, наименования нормативных правовых актов, определяющих цели социально-экономической политики, не относящиеся к муниципальным программам (непрограммные направления деятельности), в целях реализации которых предоставляются налоговые льготы, освобождения </w:t>
            </w:r>
            <w:r w:rsidRPr="00CC6AE4">
              <w:rPr>
                <w:sz w:val="22"/>
                <w:szCs w:val="22"/>
              </w:rPr>
              <w:br/>
              <w:t>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307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10.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Наименования структурных элементов муниципальных программ (при наличии муниципальных программ), в целях реализации которых предоставляются налоговые льготы, освобождения и иные преференции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  <w:r w:rsidRPr="00CC6AE4">
              <w:rPr>
                <w:sz w:val="22"/>
                <w:szCs w:val="22"/>
              </w:rPr>
              <w:t xml:space="preserve"> </w:t>
            </w:r>
          </w:p>
        </w:tc>
      </w:tr>
      <w:tr w:rsidR="006C6B61" w:rsidRPr="00CC6AE4" w:rsidTr="00773AF5">
        <w:trPr>
          <w:trHeight w:val="976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11.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Показатели (индикаторы) достижения целей муниципальных программ и (или) целей социально-экономической политики, не относящихся к </w:t>
            </w:r>
            <w:r w:rsidRPr="00CC6AE4">
              <w:rPr>
                <w:spacing w:val="-10"/>
                <w:sz w:val="22"/>
                <w:szCs w:val="22"/>
              </w:rPr>
              <w:t>муниципальным программам, в связи с предоставлением налоговых льгот</w:t>
            </w:r>
            <w:r w:rsidRPr="00CC6AE4">
              <w:rPr>
                <w:sz w:val="22"/>
                <w:szCs w:val="22"/>
              </w:rPr>
              <w:t>, освобождений и иных преференций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964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12.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Фактические значения показателей (индикаторов)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плательщиков налогов, сборов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1238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13.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Прогнозные (оценочные) значения показателей (индикаторов) достижения целей муниципальных программ и (или) целей социально-экономической политики, не относящихся к муниципальным программам, в связи с предоставлением налоговых льгот, освобождений и иных преференций для плательщиков налогов, сборов на текущий финансовый год, очередной финансовый год и плановый период</w:t>
            </w:r>
          </w:p>
        </w:tc>
        <w:tc>
          <w:tcPr>
            <w:tcW w:w="1726" w:type="pct"/>
          </w:tcPr>
          <w:p w:rsidR="006C6B61" w:rsidRPr="00CC6AE4" w:rsidRDefault="006C6B61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287"/>
        </w:trPr>
        <w:tc>
          <w:tcPr>
            <w:tcW w:w="5000" w:type="pct"/>
            <w:gridSpan w:val="3"/>
          </w:tcPr>
          <w:p w:rsidR="006C6B61" w:rsidRPr="00CC6AE4" w:rsidRDefault="006C6B61" w:rsidP="00773AF5">
            <w:pPr>
              <w:spacing w:line="240" w:lineRule="exact"/>
              <w:jc w:val="center"/>
              <w:outlineLvl w:val="2"/>
              <w:rPr>
                <w:b/>
              </w:rPr>
            </w:pPr>
            <w:r w:rsidRPr="00CC6AE4">
              <w:rPr>
                <w:b/>
                <w:sz w:val="22"/>
                <w:szCs w:val="22"/>
              </w:rPr>
              <w:t xml:space="preserve">III. Фискальные характеристики налогового расхода </w:t>
            </w:r>
          </w:p>
        </w:tc>
      </w:tr>
      <w:tr w:rsidR="006C6B61" w:rsidRPr="00CC6AE4" w:rsidTr="00773AF5">
        <w:trPr>
          <w:trHeight w:val="719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14.</w:t>
            </w:r>
          </w:p>
        </w:tc>
        <w:tc>
          <w:tcPr>
            <w:tcW w:w="3014" w:type="pct"/>
          </w:tcPr>
          <w:p w:rsidR="006C6B61" w:rsidRPr="000F4074" w:rsidRDefault="006C6B61" w:rsidP="00773AF5">
            <w:pPr>
              <w:spacing w:line="240" w:lineRule="exact"/>
            </w:pPr>
            <w:r w:rsidRPr="000F4074">
              <w:rPr>
                <w:sz w:val="22"/>
                <w:szCs w:val="22"/>
              </w:rPr>
              <w:t>Сумма налога, исчисленная без учета налоговых льгот, освобождений и иных преференций, налогоплательщикам, которые имею право на получение льгот, освобождений и иных преференций, за отчетный финансовый год (тыс. рублей)</w:t>
            </w:r>
          </w:p>
        </w:tc>
        <w:tc>
          <w:tcPr>
            <w:tcW w:w="1726" w:type="pct"/>
          </w:tcPr>
          <w:p w:rsidR="006C6B61" w:rsidRPr="000F4074" w:rsidRDefault="000F4074" w:rsidP="00773AF5">
            <w:pPr>
              <w:spacing w:line="240" w:lineRule="exact"/>
            </w:pPr>
            <w:r>
              <w:rPr>
                <w:sz w:val="22"/>
                <w:szCs w:val="22"/>
              </w:rPr>
              <w:t>х</w:t>
            </w:r>
          </w:p>
        </w:tc>
      </w:tr>
      <w:tr w:rsidR="006C6B61" w:rsidRPr="00CC6AE4" w:rsidTr="00773AF5">
        <w:trPr>
          <w:trHeight w:val="436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lastRenderedPageBreak/>
              <w:t>15.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Объем налоговых льгот, освобождений и иных преференций, предоставленных для плательщиков налогов, сборов, за отчетный финансовый год (тыс. рублей)</w:t>
            </w:r>
          </w:p>
        </w:tc>
        <w:tc>
          <w:tcPr>
            <w:tcW w:w="1726" w:type="pct"/>
          </w:tcPr>
          <w:p w:rsidR="006C6B61" w:rsidRPr="00670EDC" w:rsidRDefault="00670EDC" w:rsidP="00FD1869">
            <w:pPr>
              <w:spacing w:line="240" w:lineRule="exact"/>
            </w:pPr>
            <w:r w:rsidRPr="00670EDC">
              <w:rPr>
                <w:sz w:val="22"/>
                <w:szCs w:val="22"/>
              </w:rPr>
              <w:t>0</w:t>
            </w:r>
            <w:r w:rsidR="006C6B61" w:rsidRPr="00670EDC">
              <w:rPr>
                <w:sz w:val="22"/>
                <w:szCs w:val="22"/>
              </w:rPr>
              <w:t>,0 тыс. руб.</w:t>
            </w:r>
          </w:p>
        </w:tc>
      </w:tr>
      <w:tr w:rsidR="006C6B61" w:rsidRPr="00CC6AE4" w:rsidTr="00773AF5">
        <w:trPr>
          <w:trHeight w:val="60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16.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 xml:space="preserve">Оценка объема предоставленных налоговых льгот, </w:t>
            </w:r>
            <w:r w:rsidRPr="00CC6AE4">
              <w:rPr>
                <w:spacing w:val="-10"/>
                <w:sz w:val="22"/>
                <w:szCs w:val="22"/>
              </w:rPr>
              <w:t xml:space="preserve">освобождений и иных преференций для плательщиков </w:t>
            </w:r>
            <w:r w:rsidRPr="00CC6AE4">
              <w:rPr>
                <w:spacing w:val="-8"/>
                <w:sz w:val="22"/>
                <w:szCs w:val="22"/>
              </w:rPr>
              <w:t>налогов, сборов на текущий финансовый год, очередной финансовый год</w:t>
            </w:r>
            <w:r w:rsidRPr="00CC6AE4">
              <w:rPr>
                <w:sz w:val="22"/>
                <w:szCs w:val="22"/>
              </w:rPr>
              <w:t xml:space="preserve"> и плановый период (тыс. рублей)</w:t>
            </w:r>
          </w:p>
        </w:tc>
        <w:tc>
          <w:tcPr>
            <w:tcW w:w="1726" w:type="pct"/>
          </w:tcPr>
          <w:p w:rsidR="006C6B61" w:rsidRPr="00670EDC" w:rsidRDefault="00E77C5A" w:rsidP="00FD1869">
            <w:pPr>
              <w:spacing w:line="240" w:lineRule="exact"/>
            </w:pPr>
            <w:r w:rsidRPr="00670EDC">
              <w:rPr>
                <w:sz w:val="22"/>
                <w:szCs w:val="22"/>
              </w:rPr>
              <w:t>0</w:t>
            </w:r>
            <w:r w:rsidR="006C6B61" w:rsidRPr="00670EDC">
              <w:rPr>
                <w:sz w:val="22"/>
                <w:szCs w:val="22"/>
              </w:rPr>
              <w:t>,0 тыс. руб.</w:t>
            </w:r>
          </w:p>
        </w:tc>
      </w:tr>
      <w:tr w:rsidR="006C6B61" w:rsidRPr="00CC6AE4" w:rsidTr="00773AF5">
        <w:trPr>
          <w:trHeight w:val="23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17.</w:t>
            </w:r>
          </w:p>
        </w:tc>
        <w:tc>
          <w:tcPr>
            <w:tcW w:w="3014" w:type="pct"/>
          </w:tcPr>
          <w:p w:rsidR="006C6B61" w:rsidRPr="000F4074" w:rsidRDefault="006C6B61" w:rsidP="00773AF5">
            <w:pPr>
              <w:spacing w:line="240" w:lineRule="exact"/>
            </w:pPr>
            <w:r w:rsidRPr="000F4074">
              <w:rPr>
                <w:sz w:val="22"/>
                <w:szCs w:val="22"/>
              </w:rPr>
              <w:t>Общая численность плательщиков налогов, сборов в отчетном финансовому году (единиц)</w:t>
            </w:r>
          </w:p>
        </w:tc>
        <w:tc>
          <w:tcPr>
            <w:tcW w:w="1726" w:type="pct"/>
          </w:tcPr>
          <w:p w:rsidR="006C6B61" w:rsidRPr="00670EDC" w:rsidRDefault="007E6C24" w:rsidP="004E1E3D">
            <w:pPr>
              <w:spacing w:line="240" w:lineRule="exact"/>
            </w:pPr>
            <w:r>
              <w:t>4214</w:t>
            </w:r>
          </w:p>
        </w:tc>
      </w:tr>
      <w:tr w:rsidR="006C6B61" w:rsidRPr="00CC6AE4" w:rsidTr="00773AF5">
        <w:trPr>
          <w:trHeight w:val="209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18.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Численность плательщиков налогов, сборов, воспользовавшихся правом на получение налоговых льгот, освобождений и иных преференций в отчетном финансовом году (единиц)</w:t>
            </w:r>
          </w:p>
        </w:tc>
        <w:tc>
          <w:tcPr>
            <w:tcW w:w="1726" w:type="pct"/>
          </w:tcPr>
          <w:p w:rsidR="006C6B61" w:rsidRPr="00670EDC" w:rsidRDefault="00E77C5A" w:rsidP="00773AF5">
            <w:pPr>
              <w:spacing w:line="240" w:lineRule="exact"/>
            </w:pPr>
            <w:r w:rsidRPr="00670EDC">
              <w:rPr>
                <w:sz w:val="22"/>
                <w:szCs w:val="22"/>
              </w:rPr>
              <w:t>0</w:t>
            </w:r>
            <w:bookmarkStart w:id="2" w:name="_GoBack"/>
            <w:bookmarkEnd w:id="2"/>
          </w:p>
        </w:tc>
      </w:tr>
      <w:tr w:rsidR="006C6B61" w:rsidRPr="00CC6AE4" w:rsidTr="00773AF5">
        <w:trPr>
          <w:trHeight w:val="351"/>
        </w:trPr>
        <w:tc>
          <w:tcPr>
            <w:tcW w:w="260" w:type="pct"/>
          </w:tcPr>
          <w:p w:rsidR="006C6B61" w:rsidRPr="00CC6AE4" w:rsidRDefault="006C6B61" w:rsidP="00773AF5">
            <w:pPr>
              <w:spacing w:line="240" w:lineRule="exact"/>
              <w:jc w:val="center"/>
            </w:pPr>
            <w:r w:rsidRPr="00CC6AE4">
              <w:rPr>
                <w:sz w:val="22"/>
                <w:szCs w:val="22"/>
              </w:rPr>
              <w:t>19.</w:t>
            </w:r>
          </w:p>
        </w:tc>
        <w:tc>
          <w:tcPr>
            <w:tcW w:w="3014" w:type="pct"/>
          </w:tcPr>
          <w:p w:rsidR="006C6B61" w:rsidRPr="00CC6AE4" w:rsidRDefault="006C6B61" w:rsidP="00773AF5">
            <w:pPr>
              <w:spacing w:line="240" w:lineRule="exact"/>
            </w:pPr>
            <w:r w:rsidRPr="00CC6AE4">
              <w:rPr>
                <w:sz w:val="22"/>
                <w:szCs w:val="22"/>
              </w:rPr>
              <w:t>Результат оценки эффективности налогового расхода – итоговый вывод</w:t>
            </w:r>
          </w:p>
        </w:tc>
        <w:tc>
          <w:tcPr>
            <w:tcW w:w="1726" w:type="pct"/>
          </w:tcPr>
          <w:p w:rsidR="006C6B61" w:rsidRPr="003C1141" w:rsidRDefault="00761249" w:rsidP="0019312A">
            <w:pPr>
              <w:spacing w:line="240" w:lineRule="exact"/>
              <w:rPr>
                <w:sz w:val="22"/>
                <w:szCs w:val="22"/>
              </w:rPr>
            </w:pPr>
            <w:r w:rsidRPr="003C1141">
              <w:rPr>
                <w:sz w:val="22"/>
                <w:szCs w:val="22"/>
              </w:rPr>
              <w:t>Налоговый расход целесообразен. Предусмотрен в целях повышения уровня качества жизни и предоставление социальной поддержки отдельным категориям граждан, с применением адресного подхода.</w:t>
            </w:r>
          </w:p>
        </w:tc>
      </w:tr>
    </w:tbl>
    <w:p w:rsidR="006C6B61" w:rsidRDefault="006C6B61" w:rsidP="006C6B61">
      <w:pPr>
        <w:jc w:val="center"/>
        <w:rPr>
          <w:b/>
          <w:bCs/>
          <w:sz w:val="28"/>
          <w:szCs w:val="28"/>
        </w:rPr>
      </w:pPr>
    </w:p>
    <w:p w:rsidR="00444EB6" w:rsidRDefault="00444EB6"/>
    <w:sectPr w:rsidR="00444EB6" w:rsidSect="00FA35D3">
      <w:footerReference w:type="first" r:id="rId6"/>
      <w:pgSz w:w="16838" w:h="11906" w:orient="landscape"/>
      <w:pgMar w:top="567" w:right="1134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7836D6" w:rsidRDefault="007836D6">
      <w:r>
        <w:separator/>
      </w:r>
    </w:p>
  </w:endnote>
  <w:endnote w:type="continuationSeparator" w:id="0">
    <w:p w:rsidR="007836D6" w:rsidRDefault="007836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8B25E6" w:rsidRPr="008B25E6" w:rsidRDefault="007C0BA4">
    <w:pPr>
      <w:pStyle w:val="a3"/>
      <w:jc w:val="center"/>
      <w:rPr>
        <w:rFonts w:ascii="Times New Roman" w:hAnsi="Times New Roman" w:cs="Times New Roman"/>
      </w:rPr>
    </w:pPr>
    <w:r w:rsidRPr="008B25E6">
      <w:rPr>
        <w:rFonts w:ascii="Times New Roman" w:hAnsi="Times New Roman" w:cs="Times New Roman"/>
      </w:rPr>
      <w:fldChar w:fldCharType="begin"/>
    </w:r>
    <w:r w:rsidRPr="008B25E6">
      <w:rPr>
        <w:rFonts w:ascii="Times New Roman" w:hAnsi="Times New Roman" w:cs="Times New Roman"/>
      </w:rPr>
      <w:instrText>PAGE   \* MERGEFORMAT</w:instrText>
    </w:r>
    <w:r w:rsidRPr="008B25E6">
      <w:rPr>
        <w:rFonts w:ascii="Times New Roman" w:hAnsi="Times New Roman" w:cs="Times New Roman"/>
      </w:rPr>
      <w:fldChar w:fldCharType="separate"/>
    </w:r>
    <w:r>
      <w:rPr>
        <w:rFonts w:ascii="Times New Roman" w:hAnsi="Times New Roman" w:cs="Times New Roman"/>
        <w:noProof/>
      </w:rPr>
      <w:t>10</w:t>
    </w:r>
    <w:r w:rsidRPr="008B25E6">
      <w:rPr>
        <w:rFonts w:ascii="Times New Roman" w:hAnsi="Times New Roman" w:cs="Times New Roman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7836D6" w:rsidRDefault="007836D6">
      <w:r>
        <w:separator/>
      </w:r>
    </w:p>
  </w:footnote>
  <w:footnote w:type="continuationSeparator" w:id="0">
    <w:p w:rsidR="007836D6" w:rsidRDefault="007836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2091"/>
    <w:rsid w:val="000C3A16"/>
    <w:rsid w:val="000F4074"/>
    <w:rsid w:val="00146A15"/>
    <w:rsid w:val="0019312A"/>
    <w:rsid w:val="0023160D"/>
    <w:rsid w:val="00241537"/>
    <w:rsid w:val="002E220E"/>
    <w:rsid w:val="003C1141"/>
    <w:rsid w:val="003F1969"/>
    <w:rsid w:val="0041177A"/>
    <w:rsid w:val="00444EB6"/>
    <w:rsid w:val="004E1E3D"/>
    <w:rsid w:val="00572896"/>
    <w:rsid w:val="005B515C"/>
    <w:rsid w:val="00670EDC"/>
    <w:rsid w:val="00684A16"/>
    <w:rsid w:val="006C6B61"/>
    <w:rsid w:val="00761249"/>
    <w:rsid w:val="007836D6"/>
    <w:rsid w:val="007C0BA4"/>
    <w:rsid w:val="007E6C24"/>
    <w:rsid w:val="008046B9"/>
    <w:rsid w:val="008A34AB"/>
    <w:rsid w:val="00941730"/>
    <w:rsid w:val="009811FE"/>
    <w:rsid w:val="00982C68"/>
    <w:rsid w:val="00AC7EBB"/>
    <w:rsid w:val="00BE58C7"/>
    <w:rsid w:val="00C03EE9"/>
    <w:rsid w:val="00C236D1"/>
    <w:rsid w:val="00CA2091"/>
    <w:rsid w:val="00DD3844"/>
    <w:rsid w:val="00DF0B0A"/>
    <w:rsid w:val="00E44863"/>
    <w:rsid w:val="00E65179"/>
    <w:rsid w:val="00E77C5A"/>
    <w:rsid w:val="00EC7F26"/>
    <w:rsid w:val="00ED4770"/>
    <w:rsid w:val="00FD1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49FB01"/>
  <w15:docId w15:val="{62D14A87-40E7-4C96-AE3F-CB0B16A5E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C6B6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6C6B61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lang w:eastAsia="ru-RU"/>
    </w:rPr>
  </w:style>
  <w:style w:type="character" w:customStyle="1" w:styleId="ConsPlusNormal0">
    <w:name w:val="ConsPlusNormal Знак"/>
    <w:link w:val="ConsPlusNormal"/>
    <w:locked/>
    <w:rsid w:val="006C6B61"/>
    <w:rPr>
      <w:rFonts w:ascii="Arial" w:eastAsia="Times New Roman" w:hAnsi="Arial" w:cs="Arial"/>
      <w:lang w:eastAsia="ru-RU"/>
    </w:rPr>
  </w:style>
  <w:style w:type="paragraph" w:styleId="a3">
    <w:name w:val="footer"/>
    <w:basedOn w:val="a"/>
    <w:link w:val="a4"/>
    <w:uiPriority w:val="99"/>
    <w:rsid w:val="006C6B61"/>
    <w:pPr>
      <w:widowControl w:val="0"/>
      <w:tabs>
        <w:tab w:val="center" w:pos="4677"/>
        <w:tab w:val="right" w:pos="9355"/>
      </w:tabs>
      <w:autoSpaceDE w:val="0"/>
      <w:autoSpaceDN w:val="0"/>
      <w:adjustRightInd w:val="0"/>
    </w:pPr>
    <w:rPr>
      <w:rFonts w:ascii="Arial" w:hAnsi="Arial" w:cs="Arial"/>
    </w:rPr>
  </w:style>
  <w:style w:type="character" w:customStyle="1" w:styleId="a4">
    <w:name w:val="Нижний колонтитул Знак"/>
    <w:basedOn w:val="a0"/>
    <w:link w:val="a3"/>
    <w:uiPriority w:val="99"/>
    <w:rsid w:val="006C6B61"/>
    <w:rPr>
      <w:rFonts w:ascii="Arial" w:eastAsia="Times New Roman" w:hAnsi="Arial" w:cs="Arial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5854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1104</TotalTime>
  <Pages>3</Pages>
  <Words>729</Words>
  <Characters>4159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28</cp:revision>
  <dcterms:created xsi:type="dcterms:W3CDTF">2021-09-30T08:33:00Z</dcterms:created>
  <dcterms:modified xsi:type="dcterms:W3CDTF">2026-08-20T08:40:00Z</dcterms:modified>
</cp:coreProperties>
</file>