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084FD" w14:textId="118D41DD" w:rsidR="007903D9" w:rsidRPr="007903D9" w:rsidRDefault="007903D9" w:rsidP="003449E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Аналитическая записка по </w:t>
      </w:r>
      <w:r w:rsidR="00FD0D48" w:rsidRPr="00AB621D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результатам </w:t>
      </w:r>
      <w:r w:rsidR="006C6215" w:rsidRPr="00AB621D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проведения </w:t>
      </w:r>
      <w:r w:rsidRPr="007903D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оценк</w:t>
      </w:r>
      <w:r w:rsidR="00FD0D48" w:rsidRPr="00AB621D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и</w:t>
      </w:r>
      <w:r w:rsidR="006C6215" w:rsidRPr="00AB621D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качества</w:t>
      </w:r>
      <w:r w:rsidRPr="007903D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финансового менеджмента</w:t>
      </w:r>
      <w:r w:rsidR="00FD0D48" w:rsidRPr="00AB621D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главных администраторов средств бюджета Заневского городского поселения Всеволожского муниципального района Ленинградской области за 202</w:t>
      </w:r>
      <w:r w:rsidR="0042787C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5</w:t>
      </w:r>
      <w:r w:rsidR="00FD0D48" w:rsidRPr="00AB621D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год</w:t>
      </w:r>
    </w:p>
    <w:p w14:paraId="3E052069" w14:textId="77777777" w:rsidR="006C6215" w:rsidRPr="00AB621D" w:rsidRDefault="006C6215" w:rsidP="003449E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63F322E1" w14:textId="65245606" w:rsidR="007903D9" w:rsidRPr="007903D9" w:rsidRDefault="007903D9" w:rsidP="00AB62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1. Введение</w:t>
      </w:r>
    </w:p>
    <w:p w14:paraId="7C9BC308" w14:textId="77777777" w:rsidR="004A775C" w:rsidRDefault="004A775C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18DEF8D" w14:textId="44F4C0F8" w:rsidR="007903D9" w:rsidRPr="00AB621D" w:rsidRDefault="007903D9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Мониторинг качества финансового менеджмента проведён в соответствии с утверждённым Порядком</w:t>
      </w:r>
      <w:r w:rsidR="00FD0D48" w:rsidRPr="00AB62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FD0D48" w:rsidRPr="00AB621D">
        <w:rPr>
          <w:rFonts w:ascii="Times New Roman" w:hAnsi="Times New Roman" w:cs="Times New Roman"/>
          <w:sz w:val="28"/>
          <w:szCs w:val="28"/>
        </w:rPr>
        <w:t>проведения оценки качества финансового менеджмента главных администраторов средств бюджета муниципального образования «Заневское городское поселение» Всеволожского муниципального района Ленинградской области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="00FD0D48" w:rsidRPr="00AB62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закреплённым постановлением </w:t>
      </w:r>
      <w:r w:rsidR="00FD0D48" w:rsidRPr="00AB62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дминистрации Заневского городского поселения</w:t>
      </w:r>
      <w:r w:rsidR="00FD0D48" w:rsidRPr="00AB62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FD0D48" w:rsidRPr="00AB621D">
        <w:rPr>
          <w:rFonts w:ascii="Times New Roman" w:hAnsi="Times New Roman" w:cs="Times New Roman"/>
          <w:sz w:val="28"/>
          <w:szCs w:val="28"/>
        </w:rPr>
        <w:t>Всеволожского муниципального района Ленинградской области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от 23.05.2023 №452. Оценка осуществлялась по ряду ключевых направлений и показателей, отражающих эффективность планирования, исполнения бюджета, управления обязательствами, активами, закупками, а также публичности и открытости бюджетной информации.</w:t>
      </w:r>
    </w:p>
    <w:p w14:paraId="5E56C893" w14:textId="56A46F8C" w:rsidR="00FD0D48" w:rsidRPr="00AB621D" w:rsidRDefault="00FD0D48" w:rsidP="00AB621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21D">
        <w:rPr>
          <w:rFonts w:ascii="Times New Roman" w:hAnsi="Times New Roman" w:cs="Times New Roman"/>
          <w:sz w:val="28"/>
          <w:szCs w:val="28"/>
        </w:rPr>
        <w:t>Мониторинг качества финансового менеджмента проводи</w:t>
      </w:r>
      <w:r w:rsidR="004D0DFE" w:rsidRPr="00AB621D">
        <w:rPr>
          <w:rFonts w:ascii="Times New Roman" w:hAnsi="Times New Roman" w:cs="Times New Roman"/>
          <w:sz w:val="28"/>
          <w:szCs w:val="28"/>
        </w:rPr>
        <w:t>лс</w:t>
      </w:r>
      <w:r w:rsidR="0074768F">
        <w:rPr>
          <w:rFonts w:ascii="Times New Roman" w:hAnsi="Times New Roman" w:cs="Times New Roman"/>
          <w:sz w:val="28"/>
          <w:szCs w:val="28"/>
        </w:rPr>
        <w:t>я</w:t>
      </w:r>
      <w:r w:rsidRPr="00AB621D">
        <w:rPr>
          <w:rFonts w:ascii="Times New Roman" w:hAnsi="Times New Roman" w:cs="Times New Roman"/>
          <w:sz w:val="28"/>
          <w:szCs w:val="28"/>
        </w:rPr>
        <w:t xml:space="preserve"> с целью:</w:t>
      </w:r>
    </w:p>
    <w:p w14:paraId="4259A9E9" w14:textId="77777777" w:rsidR="00FD0D48" w:rsidRPr="00AB621D" w:rsidRDefault="00FD0D48" w:rsidP="00AB621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21D">
        <w:rPr>
          <w:rFonts w:ascii="Times New Roman" w:hAnsi="Times New Roman" w:cs="Times New Roman"/>
          <w:sz w:val="28"/>
          <w:szCs w:val="28"/>
        </w:rPr>
        <w:t>1) определения уровня качества финансового менеджмента объектов мониторинга;</w:t>
      </w:r>
    </w:p>
    <w:p w14:paraId="04D828D0" w14:textId="77777777" w:rsidR="00FD0D48" w:rsidRPr="00AB621D" w:rsidRDefault="00FD0D48" w:rsidP="00AB621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21D">
        <w:rPr>
          <w:rFonts w:ascii="Times New Roman" w:hAnsi="Times New Roman" w:cs="Times New Roman"/>
          <w:sz w:val="28"/>
          <w:szCs w:val="28"/>
        </w:rPr>
        <w:t>2) предупреждения, выявления и пресечения бюджетных нарушений, определенных статьей 306.1 Бюджетного кодекса Российской Федерации;</w:t>
      </w:r>
    </w:p>
    <w:p w14:paraId="73A26CE1" w14:textId="77777777" w:rsidR="00FD0D48" w:rsidRPr="00AB621D" w:rsidRDefault="00FD0D48" w:rsidP="00AB621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21D">
        <w:rPr>
          <w:rFonts w:ascii="Times New Roman" w:hAnsi="Times New Roman" w:cs="Times New Roman"/>
          <w:sz w:val="28"/>
          <w:szCs w:val="28"/>
        </w:rPr>
        <w:t>3) выявления объектами мониторинга бюджетных рисков;</w:t>
      </w:r>
    </w:p>
    <w:p w14:paraId="0C5F2BB4" w14:textId="16D73183" w:rsidR="00FD0D48" w:rsidRPr="00AB621D" w:rsidRDefault="00FD0D48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21D">
        <w:rPr>
          <w:rFonts w:ascii="Times New Roman" w:hAnsi="Times New Roman" w:cs="Times New Roman"/>
          <w:sz w:val="28"/>
          <w:szCs w:val="28"/>
        </w:rPr>
        <w:t>4) подготовки и реализации объектами мониторинга мер, направленных на минимизацию (устранение) бюджетных рисков, повышение качества финансового менеджмента, в том числе на достижение целевых значений показателей качества финансового менеджмента.</w:t>
      </w:r>
    </w:p>
    <w:p w14:paraId="5893274F" w14:textId="77777777" w:rsidR="00C130D7" w:rsidRPr="007903D9" w:rsidRDefault="00C130D7" w:rsidP="00AB6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512EB448" w14:textId="77777777" w:rsidR="007903D9" w:rsidRPr="007903D9" w:rsidRDefault="007903D9" w:rsidP="00AB62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2. Общая оценка и рейтинг</w:t>
      </w:r>
    </w:p>
    <w:p w14:paraId="5ACCDFFD" w14:textId="77777777" w:rsidR="004A775C" w:rsidRDefault="004A775C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7C71BB5" w14:textId="1B79E3CB" w:rsidR="007903D9" w:rsidRPr="007903D9" w:rsidRDefault="007903D9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мониторинге участвовали два главных администратора средств бюджета</w:t>
      </w:r>
      <w:r w:rsidR="004D0DFE" w:rsidRPr="00AB62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Заневского городского поселения</w:t>
      </w:r>
      <w:r w:rsidR="000B452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Всеволожского муниципального района </w:t>
      </w:r>
      <w:r w:rsidR="004D0DFE" w:rsidRPr="00AB62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Ленинградской области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</w:p>
    <w:p w14:paraId="7C7E914B" w14:textId="45506F76" w:rsidR="007903D9" w:rsidRPr="007903D9" w:rsidRDefault="007903D9" w:rsidP="00AB621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Совет депутатов Заневского городского поселения</w:t>
      </w:r>
      <w:r w:rsidR="004C1D29" w:rsidRPr="00AB62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(далее – Совет депутатов):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суммарная оценка — </w:t>
      </w:r>
      <w:r w:rsidR="00A250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</w:t>
      </w:r>
      <w:r w:rsid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8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баллов, уровень качества: </w:t>
      </w:r>
      <w:r w:rsidR="00A958FE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I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I, максимальная — 90</w:t>
      </w:r>
      <w:r w:rsidR="004C1D29" w:rsidRPr="00AB62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14:paraId="1E98E056" w14:textId="5296BD2D" w:rsidR="007903D9" w:rsidRPr="007903D9" w:rsidRDefault="007903D9" w:rsidP="00AB621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Администрация Заневского городского поселения </w:t>
      </w:r>
      <w:r w:rsidR="004C1D29" w:rsidRPr="00AB62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(далее – </w:t>
      </w:r>
      <w:r w:rsidR="003211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="004C1D29" w:rsidRPr="00AB62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дминистрация): 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суммарная оценка — </w:t>
      </w:r>
      <w:r w:rsidR="00B4218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</w:t>
      </w:r>
      <w:r w:rsid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</w:t>
      </w:r>
      <w:r w:rsidR="00A2500B" w:rsidRPr="00A250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балл</w:t>
      </w:r>
      <w:r w:rsidR="00B4218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ов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уровень качества: </w:t>
      </w:r>
      <w:r w:rsidR="00A2500B"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I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I, максимальная — 90</w:t>
      </w:r>
      <w:r w:rsidR="004C1D29" w:rsidRPr="00AB62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14:paraId="69E300E8" w14:textId="795FD42E" w:rsidR="007903D9" w:rsidRPr="003564C7" w:rsidRDefault="007903D9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Оба администратора </w:t>
      </w:r>
      <w:r w:rsidRPr="00A958F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отнесены к</w:t>
      </w:r>
      <w:r w:rsidR="004E25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958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 уровню качества финансового менеджмента, что </w:t>
      </w:r>
      <w:r w:rsidRPr="0062410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свидетельствует о</w:t>
      </w:r>
      <w:r w:rsidR="00624102" w:rsidRPr="0062410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2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102" w:rsidRPr="0062410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удовлетворительном</w:t>
      </w:r>
      <w:r w:rsidRPr="00624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управления </w:t>
      </w:r>
      <w:r w:rsidRPr="003564C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бюджетными процессами.</w:t>
      </w:r>
    </w:p>
    <w:p w14:paraId="6ACD23F1" w14:textId="77777777" w:rsidR="003449E8" w:rsidRPr="00AB621D" w:rsidRDefault="003449E8" w:rsidP="00AB6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49DE5C79" w14:textId="2A85D1C4" w:rsidR="007903D9" w:rsidRPr="007903D9" w:rsidRDefault="007903D9" w:rsidP="00AB62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3. Ключевые результаты по направлениям оценки</w:t>
      </w:r>
    </w:p>
    <w:p w14:paraId="71BA090A" w14:textId="77777777" w:rsidR="004A775C" w:rsidRDefault="004A775C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728E68C4" w14:textId="00B9C4A8" w:rsidR="007903D9" w:rsidRPr="007903D9" w:rsidRDefault="007903D9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3.1. Качество планирования бюджета</w:t>
      </w:r>
    </w:p>
    <w:p w14:paraId="5C562D19" w14:textId="2D5CFD8C" w:rsidR="007903D9" w:rsidRPr="007903D9" w:rsidRDefault="007903D9" w:rsidP="00AB621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Отклонение первоначального плана по расходам от уточнённого: Совет депутатов — </w:t>
      </w:r>
      <w:r w:rsidR="00A2500B" w:rsidRPr="00A250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14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%, Администрация — </w:t>
      </w:r>
      <w:r w:rsidR="00A2500B" w:rsidRPr="00A2500B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%</w:t>
      </w:r>
      <w:r w:rsidR="009A43E8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</w:t>
      </w:r>
      <w:r w:rsidR="009A43E8" w:rsidRPr="001852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что свидетельствует о наличии </w:t>
      </w:r>
      <w:r w:rsidR="009A43E8" w:rsidRPr="001852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 xml:space="preserve">корректировок в течение года, однако значение </w:t>
      </w:r>
      <w:r w:rsidR="009A43E8" w:rsidRPr="00B1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превышает критических </w:t>
      </w:r>
      <w:r w:rsidR="009A43E8" w:rsidRPr="001852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порогов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(чем ниже</w:t>
      </w:r>
      <w:r w:rsidR="004E7A25" w:rsidRPr="00AB62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значение</w:t>
      </w:r>
      <w:r w:rsidR="00C130D7" w:rsidRPr="00AB62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показателя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тем </w:t>
      </w:r>
      <w:r w:rsidR="00C130D7" w:rsidRPr="00AB62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выше уровень бюджетного планирования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).</w:t>
      </w:r>
    </w:p>
    <w:p w14:paraId="710D08B2" w14:textId="32695EB0" w:rsidR="007903D9" w:rsidRPr="004E25E7" w:rsidRDefault="007903D9" w:rsidP="00AB621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Доля бюджетных ассигнований, формируемых в рамках программ: Совет депутатов </w:t>
      </w:r>
      <w:r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— </w:t>
      </w:r>
      <w:r w:rsidR="004E25E7"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показатель отсутствует</w:t>
      </w:r>
      <w:r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Администрация — </w:t>
      </w:r>
      <w:r w:rsidR="00A2500B"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64</w:t>
      </w:r>
      <w:r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% (</w:t>
      </w:r>
      <w:r w:rsidR="00624102"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не </w:t>
      </w:r>
      <w:r w:rsidRPr="004E25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</w:t>
      </w:r>
      <w:r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уровень программного бюджета).</w:t>
      </w:r>
    </w:p>
    <w:p w14:paraId="1C139518" w14:textId="3D4946A0" w:rsidR="007903D9" w:rsidRPr="004E25E7" w:rsidRDefault="007903D9" w:rsidP="00AB621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Изменения финансирования муниципальных программ более чем на 15%: Совет депутатов — </w:t>
      </w:r>
      <w:bookmarkStart w:id="0" w:name="_Hlk226711920"/>
      <w:r w:rsidR="00A2500B"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показатель отсутствует</w:t>
      </w:r>
      <w:bookmarkEnd w:id="0"/>
      <w:r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Администрация — </w:t>
      </w:r>
      <w:r w:rsidR="00321179"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38</w:t>
      </w:r>
      <w:r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% (</w:t>
      </w:r>
      <w:r w:rsidRPr="004E2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желательно </w:t>
      </w:r>
      <w:r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минимизировать такие изменения).</w:t>
      </w:r>
    </w:p>
    <w:p w14:paraId="70FB6349" w14:textId="77777777" w:rsidR="004A775C" w:rsidRPr="004E25E7" w:rsidRDefault="004A775C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364B7A15" w14:textId="08F9C4B1" w:rsidR="007903D9" w:rsidRPr="004E25E7" w:rsidRDefault="007903D9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E25E7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3.2. Исполнение бюджета</w:t>
      </w:r>
    </w:p>
    <w:p w14:paraId="08975298" w14:textId="6A49E4F1" w:rsidR="007903D9" w:rsidRPr="004E25E7" w:rsidRDefault="007903D9" w:rsidP="00AB621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Своевременность исполнения расходных полномочий: оба администратора — низкая оценка (0 баллов), </w:t>
      </w:r>
      <w:r w:rsidR="00757384"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что указывает на необходимость повышения равномерности исполнения бюджета в течение года</w:t>
      </w:r>
      <w:r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14:paraId="30485854" w14:textId="21729423" w:rsidR="007903D9" w:rsidRPr="007903D9" w:rsidRDefault="007903D9" w:rsidP="00AB621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Соотношение кассовых расходов и плановых ассигнований: 9</w:t>
      </w:r>
      <w:r w:rsidR="00321179"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7</w:t>
      </w:r>
      <w:r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% и 9</w:t>
      </w:r>
      <w:r w:rsidR="00321179"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8</w:t>
      </w:r>
      <w:r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%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соответственно (</w:t>
      </w:r>
      <w:r w:rsidR="00757384" w:rsidRPr="001852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что свидетельствует о высоком уровне исполнения бюджета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).</w:t>
      </w:r>
    </w:p>
    <w:p w14:paraId="2740C094" w14:textId="77777777" w:rsidR="004A775C" w:rsidRDefault="004A775C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62715073" w14:textId="771CCF11" w:rsidR="007903D9" w:rsidRPr="007903D9" w:rsidRDefault="007903D9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3.3. Управление обязательствами</w:t>
      </w:r>
    </w:p>
    <w:p w14:paraId="302845FD" w14:textId="77777777" w:rsidR="007903D9" w:rsidRPr="007903D9" w:rsidRDefault="007903D9" w:rsidP="00AB621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Просроченная дебиторская и кредиторская задолженность отсутствует (5 баллов у обоих администраторов).</w:t>
      </w:r>
    </w:p>
    <w:p w14:paraId="07BDEB29" w14:textId="77777777" w:rsidR="004A775C" w:rsidRDefault="004A775C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1411B834" w14:textId="7A28BBEA" w:rsidR="007903D9" w:rsidRPr="007903D9" w:rsidRDefault="007903D9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3.4. Учет и отчетность</w:t>
      </w:r>
    </w:p>
    <w:p w14:paraId="06D46CB3" w14:textId="0F624D33" w:rsidR="007903D9" w:rsidRPr="007903D9" w:rsidRDefault="007903D9" w:rsidP="00AB621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Сроки предоставления бюджетной отчетности соблюдены, ошибок в отчетности не выявлено (5 баллов по соответствующим показателям).</w:t>
      </w:r>
    </w:p>
    <w:p w14:paraId="5B3019BC" w14:textId="77777777" w:rsidR="004A775C" w:rsidRDefault="004A775C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1E5ABF49" w14:textId="1BF32DC8" w:rsidR="007903D9" w:rsidRPr="007903D9" w:rsidRDefault="007903D9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3.5. Управление активами</w:t>
      </w:r>
    </w:p>
    <w:p w14:paraId="1A690619" w14:textId="77777777" w:rsidR="007903D9" w:rsidRPr="007903D9" w:rsidRDefault="007903D9" w:rsidP="00AB621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Инвентаризация активов проведена, недостач и хищений не выявлено.</w:t>
      </w:r>
    </w:p>
    <w:p w14:paraId="56546E80" w14:textId="77777777" w:rsidR="004A775C" w:rsidRDefault="004A775C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4A1BB7DC" w14:textId="5F583775" w:rsidR="007903D9" w:rsidRPr="007903D9" w:rsidRDefault="007903D9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3.6. Судебная защита</w:t>
      </w:r>
    </w:p>
    <w:p w14:paraId="24695767" w14:textId="0E9CC07B" w:rsidR="007903D9" w:rsidRPr="007903D9" w:rsidRDefault="007903D9" w:rsidP="00AB621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Доля судебных решений, приведших к взысканиям на бюджет — 0% (отсутствие негативных судебных последствий).</w:t>
      </w:r>
    </w:p>
    <w:p w14:paraId="68A087ED" w14:textId="77777777" w:rsidR="004A775C" w:rsidRDefault="004A775C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784AD425" w14:textId="00200D07" w:rsidR="007903D9" w:rsidRPr="007903D9" w:rsidRDefault="007903D9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3.7. Закупки</w:t>
      </w:r>
    </w:p>
    <w:p w14:paraId="69B98574" w14:textId="0F0A163D" w:rsidR="007903D9" w:rsidRPr="007903D9" w:rsidRDefault="007903D9" w:rsidP="00AB621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Доля конкурентных закупок низкая (0% у Совета депутатов, 1</w:t>
      </w:r>
      <w:r w:rsid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% у Администрации), что может свидетельствовать о необходимости повышения прозрачности и эффективности закупочной деятельности.</w:t>
      </w:r>
    </w:p>
    <w:p w14:paraId="0D419048" w14:textId="66E94AB7" w:rsidR="007903D9" w:rsidRPr="007903D9" w:rsidRDefault="007903D9" w:rsidP="00AB621D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Доля контрактов у единственного поставщика — 1</w:t>
      </w:r>
      <w:r w:rsid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00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%</w:t>
      </w:r>
      <w:r w:rsidR="003449E8" w:rsidRPr="00AB62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 Совета депутатов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</w:t>
      </w:r>
      <w:r w:rsid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19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%</w:t>
      </w:r>
      <w:r w:rsidR="003449E8" w:rsidRPr="00AB62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у Администрации,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соответственно (</w:t>
      </w:r>
      <w:r w:rsidR="003449E8" w:rsidRPr="00AB621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значение показателя с ориентацией на уменьшение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).</w:t>
      </w:r>
    </w:p>
    <w:p w14:paraId="11A3A16E" w14:textId="77777777" w:rsidR="004A775C" w:rsidRDefault="004A775C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2748C52B" w14:textId="718B8CC0" w:rsidR="007903D9" w:rsidRPr="007903D9" w:rsidRDefault="007903D9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3.8. Публичность и открытость</w:t>
      </w:r>
    </w:p>
    <w:p w14:paraId="2DC0C023" w14:textId="77777777" w:rsidR="007903D9" w:rsidRPr="007903D9" w:rsidRDefault="007903D9" w:rsidP="00AB621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Вся необходимая информация размещена в сети Интернет (100%).</w:t>
      </w:r>
    </w:p>
    <w:p w14:paraId="12FEF438" w14:textId="77777777" w:rsidR="004A775C" w:rsidRDefault="004A775C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5697DD6C" w14:textId="4D74C038" w:rsidR="007903D9" w:rsidRPr="007903D9" w:rsidRDefault="007903D9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3.9. Контроль</w:t>
      </w:r>
    </w:p>
    <w:p w14:paraId="1B1668DB" w14:textId="7CD7E528" w:rsidR="007903D9" w:rsidRPr="0065708D" w:rsidRDefault="00393312" w:rsidP="00AB621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570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ходе контрольных мероприятий н</w:t>
      </w:r>
      <w:r w:rsidR="007903D9" w:rsidRPr="006570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арушени</w:t>
      </w:r>
      <w:r w:rsidR="00B4218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й</w:t>
      </w:r>
      <w:r w:rsidRPr="006570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B4218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бюджетного законодательства,</w:t>
      </w:r>
      <w:r w:rsidRPr="006570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B4218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</w:t>
      </w:r>
      <w:r w:rsidR="007903D9" w:rsidRPr="006570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ецелевого использования средств и неэффективных расходов не выявлено.</w:t>
      </w:r>
    </w:p>
    <w:p w14:paraId="6DF3E4DF" w14:textId="48680C70" w:rsidR="004A775C" w:rsidRPr="004E25E7" w:rsidRDefault="007903D9" w:rsidP="0026700E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 xml:space="preserve">Годовой план внутреннего контроля </w:t>
      </w:r>
      <w:r w:rsidR="00393312"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выполнен </w:t>
      </w:r>
      <w:r w:rsidRPr="004E25E7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100%</w:t>
      </w:r>
    </w:p>
    <w:p w14:paraId="5AB1F0F7" w14:textId="77777777" w:rsidR="004E25E7" w:rsidRPr="004E25E7" w:rsidRDefault="004E25E7" w:rsidP="004E25E7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4203EB9D" w14:textId="6A578216" w:rsidR="007903D9" w:rsidRPr="007903D9" w:rsidRDefault="007903D9" w:rsidP="00AB62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4. Проблемные зоны и рекомендации</w:t>
      </w:r>
    </w:p>
    <w:p w14:paraId="472ECF51" w14:textId="77777777" w:rsidR="004A775C" w:rsidRPr="004A775C" w:rsidRDefault="004A775C" w:rsidP="004A775C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B72B563" w14:textId="73F86BD3" w:rsidR="007903D9" w:rsidRPr="007903D9" w:rsidRDefault="007903D9" w:rsidP="00AB621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Планирование и исполнение бюджета: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 Высокий процент изменений по муниципальным программам у </w:t>
      </w:r>
      <w:r w:rsidR="00B155A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дминистрации (</w:t>
      </w:r>
      <w:r w:rsidR="00B155A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38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%) и низкая своевременность исполнения расходных полномочий требуют анализа причин и корректирующих мер.</w:t>
      </w:r>
    </w:p>
    <w:p w14:paraId="6AA55826" w14:textId="77777777" w:rsidR="007903D9" w:rsidRPr="007903D9" w:rsidRDefault="007903D9" w:rsidP="00AB621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Закупки: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Низкая доля конкурентных процедур указывает на необходимость совершенствования закупочной политики и повышения прозрачности.</w:t>
      </w:r>
    </w:p>
    <w:p w14:paraId="6433AB0E" w14:textId="77777777" w:rsidR="007903D9" w:rsidRPr="007903D9" w:rsidRDefault="007903D9" w:rsidP="00AB621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Положительные аспекты: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Отсутствие просроченной задолженности, ошибок в отчетности, недостач и судебных взысканий, а также высокий уровень открытости информации.</w:t>
      </w:r>
    </w:p>
    <w:p w14:paraId="7F8ACE67" w14:textId="77777777" w:rsidR="003449E8" w:rsidRPr="00AB621D" w:rsidRDefault="003449E8" w:rsidP="00AB621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</w:p>
    <w:p w14:paraId="10404CEB" w14:textId="7444695B" w:rsidR="007903D9" w:rsidRPr="007903D9" w:rsidRDefault="007903D9" w:rsidP="00AB62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5. Выводы</w:t>
      </w:r>
    </w:p>
    <w:p w14:paraId="0E96D7FF" w14:textId="77777777" w:rsidR="004A775C" w:rsidRDefault="004A775C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51FB2869" w14:textId="77760A1F" w:rsidR="00701504" w:rsidRDefault="007903D9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целом, качество финансового менеджмента главных администраторов средств бюджета Заневского городского поселения оценивается как удовлетворительное (II уровень), с отдельными направлениями для улучшения.</w:t>
      </w:r>
    </w:p>
    <w:p w14:paraId="4BDDBA77" w14:textId="5C5DB79A" w:rsidR="00701504" w:rsidRPr="00701504" w:rsidRDefault="00701504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852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Сильные стороны: отсутствие задолженностей, своевременная отчетность, отсутствие недостач</w:t>
      </w:r>
      <w:r w:rsidRPr="0070150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 </w:t>
      </w:r>
    </w:p>
    <w:p w14:paraId="0DD3807B" w14:textId="38D5E7E6" w:rsidR="007903D9" w:rsidRPr="007903D9" w:rsidRDefault="007903D9" w:rsidP="00AB621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Рекомендуется усилить контроль за </w:t>
      </w:r>
      <w:r w:rsidR="00701504" w:rsidRPr="001852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равномерностью исполнения расходных полномочий в течение года</w:t>
      </w:r>
      <w:r w:rsidRPr="007903D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повысить долю конкурентных закупок и минимизировать изменения финансирования программ в течение года</w:t>
      </w:r>
      <w:r w:rsidR="0070150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п</w:t>
      </w:r>
      <w:r w:rsidR="00701504" w:rsidRPr="001852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родолжить практику программно-целевого планирования и мониторинга исполнения бюджета</w:t>
      </w:r>
      <w:r w:rsidR="00701504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с</w:t>
      </w:r>
      <w:r w:rsidR="00701504" w:rsidRPr="001852B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охранять высокий уровень бюджетной дисциплины и прозрачности закупок</w:t>
      </w:r>
      <w:r w:rsidR="007015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8A7C58" w14:textId="3ED9C8EC" w:rsidR="000E7D7A" w:rsidRDefault="000E7D7A" w:rsidP="00AB62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p w14:paraId="43FDD11D" w14:textId="7B4C1508" w:rsidR="001852B9" w:rsidRDefault="001852B9" w:rsidP="00AB62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CFC965" w14:textId="2E6DFA57" w:rsidR="001852B9" w:rsidRDefault="001852B9" w:rsidP="00AB62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68FDED" w14:textId="72E23C12" w:rsidR="001852B9" w:rsidRPr="004E25E7" w:rsidRDefault="001852B9" w:rsidP="00AB62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C27699C" w14:textId="3F0B753E" w:rsidR="001852B9" w:rsidRDefault="001852B9" w:rsidP="00AB62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D90D5" w14:textId="012E45FD" w:rsidR="001852B9" w:rsidRDefault="001852B9" w:rsidP="00AB62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FAFCF" w14:textId="11487B2F" w:rsidR="00701504" w:rsidRDefault="00701504" w:rsidP="00AB62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A76FE" w14:textId="3AA3BB9A" w:rsidR="00701504" w:rsidRDefault="00701504" w:rsidP="00AB62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60C7CE" w14:textId="77777777" w:rsidR="00701504" w:rsidRDefault="00701504" w:rsidP="00AB62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B6B5D9" w14:textId="2B6B46EF" w:rsidR="001852B9" w:rsidRDefault="001852B9" w:rsidP="00AB62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8D1777" w14:textId="38CA0580" w:rsidR="001852B9" w:rsidRDefault="001852B9" w:rsidP="00AB62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41CE1A" w14:textId="2C8C83AD" w:rsidR="001852B9" w:rsidRDefault="001852B9" w:rsidP="00AB62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A46196" w14:textId="2E4073E3" w:rsidR="001852B9" w:rsidRDefault="001852B9" w:rsidP="00AB62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852B9" w:rsidSect="007903D9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E766F"/>
    <w:multiLevelType w:val="multilevel"/>
    <w:tmpl w:val="9728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713DF"/>
    <w:multiLevelType w:val="multilevel"/>
    <w:tmpl w:val="271A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02F52"/>
    <w:multiLevelType w:val="multilevel"/>
    <w:tmpl w:val="11B6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549C7"/>
    <w:multiLevelType w:val="multilevel"/>
    <w:tmpl w:val="4280A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F10DC"/>
    <w:multiLevelType w:val="multilevel"/>
    <w:tmpl w:val="DF42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C18E7"/>
    <w:multiLevelType w:val="multilevel"/>
    <w:tmpl w:val="3B4A0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E0409"/>
    <w:multiLevelType w:val="multilevel"/>
    <w:tmpl w:val="D4AE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CC4636"/>
    <w:multiLevelType w:val="multilevel"/>
    <w:tmpl w:val="89AE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A1C25"/>
    <w:multiLevelType w:val="multilevel"/>
    <w:tmpl w:val="C65C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B2657E"/>
    <w:multiLevelType w:val="multilevel"/>
    <w:tmpl w:val="B1FA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815AF0"/>
    <w:multiLevelType w:val="multilevel"/>
    <w:tmpl w:val="F6CA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E774C4"/>
    <w:multiLevelType w:val="multilevel"/>
    <w:tmpl w:val="B0A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0E2519"/>
    <w:multiLevelType w:val="multilevel"/>
    <w:tmpl w:val="EFE2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D342F7"/>
    <w:multiLevelType w:val="multilevel"/>
    <w:tmpl w:val="6C9E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3E7A08"/>
    <w:multiLevelType w:val="multilevel"/>
    <w:tmpl w:val="B79A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03789F"/>
    <w:multiLevelType w:val="multilevel"/>
    <w:tmpl w:val="9BA46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831E87"/>
    <w:multiLevelType w:val="multilevel"/>
    <w:tmpl w:val="B0F6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DC0B45"/>
    <w:multiLevelType w:val="multilevel"/>
    <w:tmpl w:val="EEBC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122AF7"/>
    <w:multiLevelType w:val="multilevel"/>
    <w:tmpl w:val="11B2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7"/>
  </w:num>
  <w:num w:numId="4">
    <w:abstractNumId w:val="11"/>
  </w:num>
  <w:num w:numId="5">
    <w:abstractNumId w:val="5"/>
  </w:num>
  <w:num w:numId="6">
    <w:abstractNumId w:val="10"/>
  </w:num>
  <w:num w:numId="7">
    <w:abstractNumId w:val="9"/>
  </w:num>
  <w:num w:numId="8">
    <w:abstractNumId w:val="18"/>
  </w:num>
  <w:num w:numId="9">
    <w:abstractNumId w:val="2"/>
  </w:num>
  <w:num w:numId="10">
    <w:abstractNumId w:val="7"/>
  </w:num>
  <w:num w:numId="11">
    <w:abstractNumId w:val="14"/>
  </w:num>
  <w:num w:numId="12">
    <w:abstractNumId w:val="16"/>
  </w:num>
  <w:num w:numId="13">
    <w:abstractNumId w:val="1"/>
  </w:num>
  <w:num w:numId="14">
    <w:abstractNumId w:val="6"/>
  </w:num>
  <w:num w:numId="15">
    <w:abstractNumId w:val="8"/>
  </w:num>
  <w:num w:numId="16">
    <w:abstractNumId w:val="13"/>
  </w:num>
  <w:num w:numId="17">
    <w:abstractNumId w:val="0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EEE"/>
    <w:rsid w:val="000B4529"/>
    <w:rsid w:val="000E7D7A"/>
    <w:rsid w:val="00105BF5"/>
    <w:rsid w:val="001852B9"/>
    <w:rsid w:val="00195314"/>
    <w:rsid w:val="00273C64"/>
    <w:rsid w:val="002F4960"/>
    <w:rsid w:val="00321179"/>
    <w:rsid w:val="003449E8"/>
    <w:rsid w:val="003564C7"/>
    <w:rsid w:val="00393312"/>
    <w:rsid w:val="0042787C"/>
    <w:rsid w:val="004446DD"/>
    <w:rsid w:val="004A775C"/>
    <w:rsid w:val="004C1D29"/>
    <w:rsid w:val="004D0DFE"/>
    <w:rsid w:val="004E25E7"/>
    <w:rsid w:val="004E7A25"/>
    <w:rsid w:val="00604887"/>
    <w:rsid w:val="00624102"/>
    <w:rsid w:val="0065708D"/>
    <w:rsid w:val="006C6215"/>
    <w:rsid w:val="00701504"/>
    <w:rsid w:val="0070303A"/>
    <w:rsid w:val="0074768F"/>
    <w:rsid w:val="00757384"/>
    <w:rsid w:val="007903D9"/>
    <w:rsid w:val="0089569D"/>
    <w:rsid w:val="009A43E8"/>
    <w:rsid w:val="00A2500B"/>
    <w:rsid w:val="00A958FE"/>
    <w:rsid w:val="00AB621D"/>
    <w:rsid w:val="00B155AA"/>
    <w:rsid w:val="00B42184"/>
    <w:rsid w:val="00C130D7"/>
    <w:rsid w:val="00D03EEE"/>
    <w:rsid w:val="00E60F9C"/>
    <w:rsid w:val="00FD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35A05"/>
  <w15:docId w15:val="{34CEAD4E-976C-4AAC-9957-4DE7D6C4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03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3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03D9"/>
    <w:rPr>
      <w:b/>
      <w:bCs/>
    </w:rPr>
  </w:style>
  <w:style w:type="paragraph" w:customStyle="1" w:styleId="ConsPlusNormal">
    <w:name w:val="ConsPlusNormal"/>
    <w:rsid w:val="00FD0D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y-0">
    <w:name w:val="my-0"/>
    <w:basedOn w:val="a"/>
    <w:rsid w:val="00185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852B9"/>
    <w:rPr>
      <w:i/>
      <w:iCs/>
    </w:rPr>
  </w:style>
  <w:style w:type="character" w:styleId="a6">
    <w:name w:val="Hyperlink"/>
    <w:basedOn w:val="a0"/>
    <w:uiPriority w:val="99"/>
    <w:semiHidden/>
    <w:unhideWhenUsed/>
    <w:rsid w:val="001852B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2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2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2709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15</cp:revision>
  <cp:lastPrinted>2026-04-10T08:25:00Z</cp:lastPrinted>
  <dcterms:created xsi:type="dcterms:W3CDTF">2025-06-17T08:09:00Z</dcterms:created>
  <dcterms:modified xsi:type="dcterms:W3CDTF">2026-04-10T09:13:00Z</dcterms:modified>
</cp:coreProperties>
</file>