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3B08C" w14:textId="77777777" w:rsidR="00704AE7" w:rsidRPr="00C93354" w:rsidRDefault="00704AE7" w:rsidP="00704AE7">
      <w:pPr>
        <w:tabs>
          <w:tab w:val="left" w:pos="4238"/>
        </w:tabs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3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DB8712" wp14:editId="77D99FFE">
            <wp:extent cx="5619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8A8BF" w14:textId="77777777" w:rsidR="00704AE7" w:rsidRPr="00C93354" w:rsidRDefault="00704AE7" w:rsidP="00704AE7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9EA8F1" w14:textId="77777777" w:rsidR="00704AE7" w:rsidRPr="00C93354" w:rsidRDefault="00704AE7" w:rsidP="00704AE7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ЗАНЕВСКОЕ ГОРОДСКОЕ ПОСЕЛЕНИЕ</w:t>
      </w:r>
    </w:p>
    <w:p w14:paraId="30C3DB47" w14:textId="77777777" w:rsidR="00704AE7" w:rsidRPr="00C93354" w:rsidRDefault="00704AE7" w:rsidP="00704AE7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ВСЕВОЛОЖСКОГО МУНИЦИПАЛЬНОГО РАЙОНА</w:t>
      </w:r>
    </w:p>
    <w:p w14:paraId="64BFEF55" w14:textId="77777777" w:rsidR="00704AE7" w:rsidRPr="00C93354" w:rsidRDefault="00704AE7" w:rsidP="00704AE7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14:paraId="324D8717" w14:textId="77777777" w:rsidR="00704AE7" w:rsidRPr="00C93354" w:rsidRDefault="00704AE7" w:rsidP="00704AE7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4456D1" w14:textId="77777777" w:rsidR="00704AE7" w:rsidRPr="00C93354" w:rsidRDefault="00704AE7" w:rsidP="00704AE7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ПЯТОГО СОЗЫВА</w:t>
      </w:r>
    </w:p>
    <w:p w14:paraId="4FC38B7B" w14:textId="77777777" w:rsidR="00704AE7" w:rsidRPr="00C93354" w:rsidRDefault="00704AE7" w:rsidP="00704AE7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CADBAE" w14:textId="6B62A379" w:rsidR="00704AE7" w:rsidRPr="00C93354" w:rsidRDefault="00704AE7" w:rsidP="00704AE7">
      <w:pPr>
        <w:tabs>
          <w:tab w:val="left" w:pos="2913"/>
        </w:tabs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505A6E90" w14:textId="77777777" w:rsidR="00704AE7" w:rsidRPr="00C93354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0723C" w14:textId="439004EA" w:rsidR="00631823" w:rsidRPr="00631823" w:rsidRDefault="00631823" w:rsidP="00631823">
      <w:pPr>
        <w:ind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214439425"/>
      <w:r w:rsidRPr="00631823">
        <w:rPr>
          <w:rFonts w:ascii="Times New Roman" w:eastAsia="Calibri" w:hAnsi="Times New Roman" w:cs="Times New Roman"/>
          <w:sz w:val="28"/>
          <w:szCs w:val="28"/>
          <w:lang w:eastAsia="ru-RU"/>
        </w:rPr>
        <w:t>20.11.2025</w:t>
      </w:r>
      <w:r w:rsidRPr="006318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318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318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318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318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318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318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318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318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318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3182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№ 10</w:t>
      </w:r>
      <w:r w:rsidRPr="006318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bookmarkEnd w:id="0"/>
    <w:p w14:paraId="7FA617C2" w14:textId="77777777" w:rsidR="00704AE7" w:rsidRPr="00C93354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3354">
        <w:rPr>
          <w:rFonts w:ascii="Times New Roman" w:eastAsia="Times New Roman" w:hAnsi="Times New Roman" w:cs="Times New Roman"/>
          <w:sz w:val="20"/>
          <w:szCs w:val="20"/>
          <w:lang w:eastAsia="ru-RU"/>
        </w:rPr>
        <w:t>гп. Янино-1</w:t>
      </w:r>
    </w:p>
    <w:p w14:paraId="21EA6B5C" w14:textId="77777777" w:rsidR="00704AE7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2469257"/>
    </w:p>
    <w:p w14:paraId="392561E5" w14:textId="77777777" w:rsidR="00704AE7" w:rsidRPr="000D590B" w:rsidRDefault="00704AE7" w:rsidP="00704AE7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8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индексации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платы за содержание </w:t>
      </w:r>
    </w:p>
    <w:p w14:paraId="6A294DE1" w14:textId="77777777" w:rsidR="00704AE7" w:rsidRDefault="00704AE7" w:rsidP="00704AE7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>жилого помещения для собственников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жилых помещений, </w:t>
      </w:r>
    </w:p>
    <w:p w14:paraId="4D9D99B6" w14:textId="77777777" w:rsidR="00704AE7" w:rsidRDefault="00704AE7" w:rsidP="00704AE7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которые не приняли решение о выборе </w:t>
      </w:r>
      <w:hyperlink r:id="rId9" w:history="1">
        <w:r w:rsidRPr="00C9335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способа</w:t>
        </w:r>
      </w:hyperlink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</w:t>
      </w:r>
    </w:p>
    <w:p w14:paraId="321EC751" w14:textId="77777777" w:rsidR="00704AE7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>многоквартирным домом,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собственников помещений </w:t>
      </w:r>
    </w:p>
    <w:p w14:paraId="61D12CFD" w14:textId="77777777" w:rsidR="00704AE7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многоквартирном доме, которые на общем собрании </w:t>
      </w:r>
    </w:p>
    <w:p w14:paraId="30B7D973" w14:textId="77777777" w:rsidR="00704AE7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приняли решение об установлении размера платы </w:t>
      </w:r>
    </w:p>
    <w:p w14:paraId="181DEE11" w14:textId="77777777" w:rsidR="00704AE7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содержание жилого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Заневского </w:t>
      </w:r>
    </w:p>
    <w:p w14:paraId="4F42BB1F" w14:textId="77777777" w:rsidR="00704AE7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Всеволожского муниципального района</w:t>
      </w:r>
    </w:p>
    <w:p w14:paraId="4E116FE6" w14:textId="77777777" w:rsidR="00704AE7" w:rsidRPr="00C93354" w:rsidRDefault="00704AE7" w:rsidP="00704AE7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</w:p>
    <w:bookmarkEnd w:id="1"/>
    <w:p w14:paraId="0DFEAA04" w14:textId="77777777" w:rsidR="00704AE7" w:rsidRPr="00C93354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D1EA9" w14:textId="50F67992" w:rsidR="00704AE7" w:rsidRPr="00C93354" w:rsidRDefault="00704AE7" w:rsidP="005619C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C933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статьей 154, частью 4 статьи</w:t>
      </w:r>
      <w:r w:rsidRPr="00C933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158 Жилищного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постановлениями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13.08.2006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r w:rsidRPr="00C93354">
        <w:rPr>
          <w:rFonts w:ascii="Times New Roman" w:hAnsi="Times New Roman" w:cs="Times New Roman"/>
          <w:sz w:val="28"/>
          <w:szCs w:val="28"/>
        </w:rPr>
        <w:t xml:space="preserve">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>приказом Минстроя России от 06.04.2018 № 213/пр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Заневско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Всеволожского муниципального района Ленинградской области</w:t>
      </w:r>
      <w:r w:rsidR="0084083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решениями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84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831"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Заневско</w:t>
      </w:r>
      <w:r w:rsidR="008408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40831"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8408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40831"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84083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Всеволожского муниципального района Ленинградской области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18.10.2024</w:t>
      </w:r>
      <w:r w:rsidRPr="007C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C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установления размера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платы за содержание жилого помещения для собственников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жилых помещений, которые не приняли решение о выборе </w:t>
      </w:r>
      <w:hyperlink r:id="rId10" w:history="1">
        <w:r w:rsidRPr="00C9335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способа</w:t>
        </w:r>
      </w:hyperlink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многоквартирным домом, решение об установлении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>размера платы за содержание жилого помещения,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по установлению порядка определения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предельных индексов изменения размера такой платы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Заневско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Всеволожского муниципального района Ленинградской области»</w:t>
      </w:r>
      <w:r w:rsid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28.11.2024</w:t>
      </w:r>
      <w:r w:rsid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29 </w:t>
      </w:r>
      <w:r w:rsid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размера платы за содержание</w:t>
      </w:r>
      <w:r w:rsid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для собственников жилых помещений, которые не приняли решение о выборе способа управления многоквартирным домом, для собственников помещений в многоквартирном доме, которые на общем собрании не приняли решение об установлении размера платы за содержание жилого помещения на территории Заневского</w:t>
      </w:r>
      <w:r w:rsid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Всеволожского муниципального района</w:t>
      </w:r>
      <w:r w:rsid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="003840A1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Заневского городского поселения Всеволожского муниципального района Ленинградской области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</w:t>
      </w:r>
    </w:p>
    <w:p w14:paraId="411E36F9" w14:textId="77777777" w:rsidR="00704AE7" w:rsidRPr="00C93354" w:rsidRDefault="00704AE7" w:rsidP="00704AE7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14:paraId="3F2FD8C8" w14:textId="1AA2A9A9" w:rsidR="00704AE7" w:rsidRDefault="00704AE7" w:rsidP="00704AE7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ежегодную индексацию 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индекса потребительских цен на текущий год </w:t>
      </w:r>
      <w:r w:rsidR="00B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установить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платы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содержание жилого помещения для собственников жилых помещений, которые не приняли решение о выборе </w:t>
      </w:r>
      <w:hyperlink r:id="rId11" w:history="1">
        <w:r w:rsidRPr="00C9335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способа</w:t>
        </w:r>
      </w:hyperlink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многоквартирным домом,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собственников помещений в многоквартирном доме, которые на общем собрании не приняли решение об установлении размера платы за содержание жилого помещения</w:t>
      </w:r>
      <w:r w:rsidRPr="005E7092">
        <w:t xml:space="preserve"> </w:t>
      </w:r>
      <w:r w:rsidRPr="005E7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Заневского городского поселения Всеволожского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14:paraId="269DB3CE" w14:textId="77777777" w:rsidR="00447963" w:rsidRPr="00447963" w:rsidRDefault="00704AE7" w:rsidP="00704A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7963" w:rsidRPr="004479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даты официального опубликования в сетевом издании «Заневский вестник»: zanevkasmi.ru.</w:t>
      </w:r>
    </w:p>
    <w:p w14:paraId="6A6FEC7D" w14:textId="7A2783D6" w:rsidR="00704AE7" w:rsidRPr="00C93354" w:rsidRDefault="005619C6" w:rsidP="00704AE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04A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4AE7" w:rsidRPr="00C93354">
        <w:rPr>
          <w:rFonts w:ascii="Times New Roman" w:eastAsia="Times New Roman" w:hAnsi="Times New Roman" w:cs="Times New Roman"/>
          <w:sz w:val="28"/>
          <w:szCs w:val="28"/>
        </w:rPr>
        <w:t>Контроль над исполнением решения возложить на постоянно действующую депутатскую комиссию</w:t>
      </w:r>
      <w:r w:rsidR="00704AE7" w:rsidRPr="0007748F">
        <w:rPr>
          <w:rFonts w:ascii="Times New Roman" w:eastAsia="Times New Roman" w:hAnsi="Times New Roman" w:cs="Times New Roman"/>
          <w:sz w:val="28"/>
          <w:szCs w:val="28"/>
        </w:rPr>
        <w:t xml:space="preserve"> по промышленности, сельскому хозяйству, жилищно-коммунальному хозяйству, транспорту, связи и благоустройству</w:t>
      </w:r>
      <w:r w:rsidR="00704AE7" w:rsidRPr="00C9335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D071B1" w14:textId="77777777" w:rsidR="00704AE7" w:rsidRPr="00C93354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67DEC" w14:textId="77777777" w:rsidR="00704AE7" w:rsidRPr="00C93354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9B2C9" w14:textId="77777777" w:rsidR="00704AE7" w:rsidRPr="00C93354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В.Е. Кондратьев </w:t>
      </w:r>
    </w:p>
    <w:p w14:paraId="65777250" w14:textId="77777777" w:rsidR="004E3FB0" w:rsidRDefault="00704AE7" w:rsidP="00704AE7">
      <w:pPr>
        <w:widowControl w:val="0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E3FB0" w:rsidSect="006C7898">
          <w:headerReference w:type="default" r:id="rId12"/>
          <w:pgSz w:w="11906" w:h="16838" w:code="9"/>
          <w:pgMar w:top="993" w:right="567" w:bottom="1134" w:left="1418" w:header="709" w:footer="709" w:gutter="0"/>
          <w:cols w:space="708"/>
          <w:titlePg/>
          <w:docGrid w:linePitch="360"/>
        </w:sectPr>
      </w:pP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F8C79CD" w14:textId="2CFA01F1" w:rsidR="00704AE7" w:rsidRPr="000D590B" w:rsidRDefault="00704AE7" w:rsidP="00704AE7">
      <w:pPr>
        <w:widowControl w:val="0"/>
        <w:ind w:left="4678"/>
        <w:jc w:val="right"/>
        <w:rPr>
          <w:rFonts w:ascii="Times New Roman" w:hAnsi="Times New Roman" w:cs="Times New Roman"/>
          <w:bCs/>
        </w:rPr>
      </w:pPr>
      <w:r w:rsidRPr="000D590B">
        <w:rPr>
          <w:rFonts w:ascii="Times New Roman" w:hAnsi="Times New Roman" w:cs="Times New Roman"/>
          <w:bCs/>
        </w:rPr>
        <w:lastRenderedPageBreak/>
        <w:t>Приложение</w:t>
      </w:r>
      <w:r w:rsidR="000918F6">
        <w:rPr>
          <w:rFonts w:ascii="Times New Roman" w:hAnsi="Times New Roman" w:cs="Times New Roman"/>
          <w:bCs/>
        </w:rPr>
        <w:t xml:space="preserve"> </w:t>
      </w:r>
      <w:r w:rsidRPr="000D590B">
        <w:rPr>
          <w:rFonts w:ascii="Times New Roman" w:hAnsi="Times New Roman" w:cs="Times New Roman"/>
          <w:bCs/>
        </w:rPr>
        <w:t xml:space="preserve">к решению </w:t>
      </w:r>
    </w:p>
    <w:p w14:paraId="1B03DBB2" w14:textId="3AA37FE9" w:rsidR="00631823" w:rsidRPr="00D03FBA" w:rsidRDefault="00631823" w:rsidP="00631823">
      <w:pPr>
        <w:spacing w:line="276" w:lineRule="auto"/>
        <w:jc w:val="right"/>
        <w:rPr>
          <w:rFonts w:ascii="Times New Roman" w:hAnsi="Times New Roman"/>
        </w:rPr>
      </w:pPr>
      <w:r w:rsidRPr="00D03FBA">
        <w:rPr>
          <w:rFonts w:ascii="Times New Roman" w:hAnsi="Times New Roman"/>
        </w:rPr>
        <w:t>от 20.11.2025 № 1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5</w:t>
      </w:r>
    </w:p>
    <w:p w14:paraId="1EE62B87" w14:textId="77777777" w:rsidR="00704AE7" w:rsidRDefault="00704AE7" w:rsidP="00704AE7">
      <w:pPr>
        <w:spacing w:line="259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09AC7" w14:textId="77777777" w:rsidR="00704AE7" w:rsidRPr="00FA79DC" w:rsidRDefault="00704AE7" w:rsidP="000918F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</w:p>
    <w:p w14:paraId="20DEC21A" w14:textId="77777777" w:rsidR="00704AE7" w:rsidRPr="00FA79DC" w:rsidRDefault="00704AE7" w:rsidP="000918F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содержание жилого помещения для собственников жилых помещений,</w:t>
      </w:r>
    </w:p>
    <w:p w14:paraId="1CC91206" w14:textId="77777777" w:rsidR="00704AE7" w:rsidRPr="00FA79DC" w:rsidRDefault="00704AE7" w:rsidP="000918F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не приняли решение о выборе способа управления многоквартирным домом, для собственников помещений в многоквартирном доме, которые на общем собрании не приняли решение об установлении размера платы</w:t>
      </w:r>
    </w:p>
    <w:p w14:paraId="68C53AF5" w14:textId="77777777" w:rsidR="00704AE7" w:rsidRDefault="00704AE7" w:rsidP="000918F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содержание жилого помещения на территории </w:t>
      </w: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14:paraId="7173AD7B" w14:textId="77777777" w:rsidR="00704AE7" w:rsidRDefault="00704AE7" w:rsidP="00704AE7">
      <w:pPr>
        <w:spacing w:line="259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960"/>
        <w:gridCol w:w="960"/>
        <w:gridCol w:w="5740"/>
        <w:gridCol w:w="2060"/>
      </w:tblGrid>
      <w:tr w:rsidR="00EB1CCB" w:rsidRPr="00EB1CCB" w14:paraId="7A7B7F4E" w14:textId="77777777" w:rsidTr="00EB1CCB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37C6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9CF1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Типы многоквартирных домов по степени благоустройства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A6B1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платы  (руб. на 1 кв.м.в мес.)</w:t>
            </w:r>
          </w:p>
        </w:tc>
      </w:tr>
      <w:tr w:rsidR="00EB1CCB" w:rsidRPr="00EB1CCB" w14:paraId="5879723A" w14:textId="77777777" w:rsidTr="00EB1CC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DD93" w14:textId="77777777" w:rsidR="00EB1CCB" w:rsidRPr="00EB1CCB" w:rsidRDefault="00EB1CCB" w:rsidP="00EB1CC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558D" w14:textId="77777777" w:rsidR="00EB1CCB" w:rsidRPr="00EB1CCB" w:rsidRDefault="00EB1CCB" w:rsidP="00EB1CC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D386" w14:textId="77777777" w:rsidR="00EB1CCB" w:rsidRPr="00EB1CCB" w:rsidRDefault="00EB1CCB" w:rsidP="00EB1CC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1CCB" w:rsidRPr="00EB1CCB" w14:paraId="40F9F433" w14:textId="77777777" w:rsidTr="00EB1CCB">
        <w:trPr>
          <w:trHeight w:val="31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FDE7" w14:textId="77777777" w:rsidR="00EB1CCB" w:rsidRPr="00EB1CCB" w:rsidRDefault="00EB1CCB" w:rsidP="00EB1CC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50CC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Типы 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7FB1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Степень благоустройства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A47B" w14:textId="77777777" w:rsidR="00EB1CCB" w:rsidRPr="00EB1CCB" w:rsidRDefault="00EB1CCB" w:rsidP="00EB1CC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1CCB" w:rsidRPr="00EB1CCB" w14:paraId="508EF2DD" w14:textId="77777777" w:rsidTr="00EB1CC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298F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93568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2A42E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16AE7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B1CCB" w:rsidRPr="00EB1CCB" w14:paraId="703F9A36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E50D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D241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D9BC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есть, мусоропровод – есть, ХВС – есть, отведение сточных вод – есть, ГВС – есть, электроснабжение – есть, теплоснабжение – есть, газоснабжение - есть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DE22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44,17</w:t>
            </w:r>
          </w:p>
        </w:tc>
      </w:tr>
      <w:tr w:rsidR="00EB1CCB" w:rsidRPr="00EB1CCB" w14:paraId="0463350C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FDFB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6379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D1E7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есть, мусоропровод – есть, ХВС – есть, отведение сточных вод – есть, ГВС – есть, электроснабжение – есть, теплоснабжение – есть, газоснабжение – 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668E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42,71</w:t>
            </w:r>
          </w:p>
        </w:tc>
      </w:tr>
      <w:tr w:rsidR="00EB1CCB" w:rsidRPr="00EB1CCB" w14:paraId="630E82E5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D091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4841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CFF1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есть, мусоропровод – есть, ХВС – есть, отведение сточных вод – есть, ГВС – нет, электроснабжение – есть, теплоснабжение – есть, газоснабжение – есть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FA5C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44,17</w:t>
            </w:r>
          </w:p>
        </w:tc>
      </w:tr>
      <w:tr w:rsidR="00EB1CCB" w:rsidRPr="00EB1CCB" w14:paraId="5F1F08BE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857A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5D94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E2D0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нет, мусоропровод – есть, ХВС – есть, отведение сточных вод – есть, ГВС – есть, электроснабжение – есть, теплоснабжение – есть, газоснабжение – есть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1CB5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41,44</w:t>
            </w:r>
          </w:p>
        </w:tc>
      </w:tr>
      <w:tr w:rsidR="00EB1CCB" w:rsidRPr="00EB1CCB" w14:paraId="1052C3BF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5BAE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0950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1981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нет, мусоропровод – есть, ХВС – есть, отведение сточных вод – есть, ГВС – есть, электроснабжение – есть, теплоснабжение – есть, газоснабжение – 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42BB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39,97</w:t>
            </w:r>
          </w:p>
        </w:tc>
      </w:tr>
      <w:tr w:rsidR="00EB1CCB" w:rsidRPr="00EB1CCB" w14:paraId="772022D0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389F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1B7C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10DA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есть, мусоропровод – нет, ХВС – есть, отведение сточных вод – есть, ГВС – есть, электроснабжение – есть, теплоснабжение – есть, газоснабжение – есть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6CDC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43,38</w:t>
            </w:r>
          </w:p>
        </w:tc>
      </w:tr>
      <w:tr w:rsidR="00EB1CCB" w:rsidRPr="00EB1CCB" w14:paraId="0939A773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7F2C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8D55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C142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есть, мусоропровод – нет, ХВС – есть, отведение сточных вод – есть, ГВС – нет, электроснабжение – есть, теплоснабжение – есть, газоснабжение – есть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D079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43,38</w:t>
            </w:r>
          </w:p>
        </w:tc>
      </w:tr>
      <w:tr w:rsidR="00EB1CCB" w:rsidRPr="00EB1CCB" w14:paraId="565AA157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9310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8DB3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F169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нет, мусоропровод – нет, ХВС – есть, отведение сточных вод – есть, ГВС – есть, электроснабжение – есть, теплоснабжение – есть, газоснабжение – 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F367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39,18</w:t>
            </w:r>
          </w:p>
        </w:tc>
      </w:tr>
      <w:tr w:rsidR="00EB1CCB" w:rsidRPr="00EB1CCB" w14:paraId="0959FAAB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6829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D9C4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0B32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нет, мусоропровод – нет, ХВС – есть, отведение сточных вод – есть, ГВС – нет, электроснабжение – есть, теплоснабжение – есть, газоснабжение – есть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5295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40,64</w:t>
            </w:r>
          </w:p>
        </w:tc>
      </w:tr>
      <w:tr w:rsidR="00EB1CCB" w:rsidRPr="00EB1CCB" w14:paraId="48B20E3B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321C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3AA7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1ABE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есть, мусоропровод – нет, ХВС – есть, отведение сточных вод – есть, ГВС – есть, электроснабжение – есть, теплоснабжение – есть, газоснабжение – 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D174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41,91</w:t>
            </w:r>
          </w:p>
        </w:tc>
      </w:tr>
      <w:tr w:rsidR="00EB1CCB" w:rsidRPr="00EB1CCB" w14:paraId="1F62EBC7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C506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5DFC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481D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нет, мусоропровод – нет, ХВС – есть, отведение сточных вод – есть, ГВС – есть, электроснабжение – есть, теплоснабжение – есть, газоснабжение – есть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69E3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40,64</w:t>
            </w:r>
          </w:p>
        </w:tc>
      </w:tr>
      <w:tr w:rsidR="00EB1CCB" w:rsidRPr="00EB1CCB" w14:paraId="62093B97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019E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6D972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DC75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нет, мусоропровод – нет, ХВС – нет, отведение сточных вод – нет, ГВС – нет, электроснабжение – есть, теплоснабжение – есть, газоснабжение – 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3983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28,04</w:t>
            </w:r>
          </w:p>
        </w:tc>
      </w:tr>
    </w:tbl>
    <w:p w14:paraId="17400A5E" w14:textId="77777777" w:rsidR="00EB1CCB" w:rsidRPr="00FA79DC" w:rsidRDefault="00EB1CCB" w:rsidP="00704AE7">
      <w:pPr>
        <w:spacing w:line="259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A6AF4" w14:textId="77777777" w:rsidR="00704AE7" w:rsidRDefault="00704AE7" w:rsidP="00704AE7">
      <w:pPr>
        <w:spacing w:line="259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5CBF5" w14:textId="77777777" w:rsidR="00704AE7" w:rsidRDefault="00704AE7" w:rsidP="00704AE7">
      <w:pPr>
        <w:spacing w:line="259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E747B" w14:textId="77777777" w:rsidR="00704AE7" w:rsidRDefault="00704AE7" w:rsidP="00704A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BB783E6" w14:textId="77777777" w:rsidR="00704AE7" w:rsidRPr="00BE6EE5" w:rsidRDefault="00704AE7" w:rsidP="000918F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и стоимость услуг и работ</w:t>
      </w:r>
    </w:p>
    <w:p w14:paraId="2A4BFA01" w14:textId="77777777" w:rsidR="00704AE7" w:rsidRPr="00BE6EE5" w:rsidRDefault="00704AE7" w:rsidP="000918F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содержание жилого помещения для собственников жилых помещений,</w:t>
      </w:r>
    </w:p>
    <w:p w14:paraId="3FC2BDF9" w14:textId="77777777" w:rsidR="00704AE7" w:rsidRPr="00BE6EE5" w:rsidRDefault="00704AE7" w:rsidP="000918F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не приняли решение о выборе способа управления многоквартирным домом, для собственников помещений в многоквартирном доме, которые на общем собрании не приняли решение об установлении размера платы</w:t>
      </w:r>
    </w:p>
    <w:p w14:paraId="2CFEC97B" w14:textId="77777777" w:rsidR="00704AE7" w:rsidRDefault="00704AE7" w:rsidP="000918F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содержание жилого помещения на территории Заневско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14:paraId="45844D39" w14:textId="77777777" w:rsidR="00FF5A3A" w:rsidRPr="000918F6" w:rsidRDefault="00FF5A3A" w:rsidP="00704AE7">
      <w:pPr>
        <w:spacing w:line="259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1340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544"/>
        <w:gridCol w:w="2292"/>
        <w:gridCol w:w="708"/>
        <w:gridCol w:w="669"/>
        <w:gridCol w:w="709"/>
        <w:gridCol w:w="749"/>
        <w:gridCol w:w="749"/>
        <w:gridCol w:w="709"/>
        <w:gridCol w:w="708"/>
        <w:gridCol w:w="709"/>
        <w:gridCol w:w="668"/>
        <w:gridCol w:w="709"/>
        <w:gridCol w:w="709"/>
        <w:gridCol w:w="708"/>
      </w:tblGrid>
      <w:tr w:rsidR="00FF5A3A" w:rsidRPr="00FF5A3A" w14:paraId="05C8057F" w14:textId="77777777" w:rsidTr="000918F6">
        <w:trPr>
          <w:trHeight w:val="300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35FD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1B18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42E7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Типы многоквартирных домов по степени благоустройства </w:t>
            </w:r>
          </w:p>
        </w:tc>
      </w:tr>
      <w:tr w:rsidR="00FF5A3A" w:rsidRPr="00FF5A3A" w14:paraId="20874EA7" w14:textId="77777777" w:rsidTr="000918F6">
        <w:trPr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78052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2C9EB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9071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1416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74D5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F91B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53A4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861F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3543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1A14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54498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49C4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B1A8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8080A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8080A"/>
                <w:sz w:val="20"/>
                <w:szCs w:val="20"/>
                <w:lang w:eastAsia="ru-RU"/>
              </w:rPr>
              <w:t>XI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76116C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XII</w:t>
            </w:r>
          </w:p>
        </w:tc>
      </w:tr>
      <w:tr w:rsidR="00FF5A3A" w:rsidRPr="00FF5A3A" w14:paraId="0374A7E4" w14:textId="77777777" w:rsidTr="000918F6">
        <w:trPr>
          <w:trHeight w:val="30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11E2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EB4E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FE47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D213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12A3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CEF3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D136F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37825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03C5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66BAC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9405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5F25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EFD2C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69D13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FF5A3A" w:rsidRPr="00FF5A3A" w14:paraId="4186F5DF" w14:textId="77777777" w:rsidTr="000918F6">
        <w:trPr>
          <w:trHeight w:val="106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97BF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59E07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и ненесущих конструкций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C509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6C160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609B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FED4D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39355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1467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A267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2832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DC2B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348B2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B1D8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1388D07" w14:textId="77777777" w:rsidR="00FF5A3A" w:rsidRPr="00FF5A3A" w:rsidRDefault="00FF5A3A" w:rsidP="00FF5A3A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A3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F5A3A" w:rsidRPr="00FF5A3A" w14:paraId="0CF4C400" w14:textId="77777777" w:rsidTr="000918F6">
        <w:trPr>
          <w:trHeight w:val="54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34BE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46364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отношении всех видов фундаментов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F5D84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6292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59A7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33F1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72A5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1450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11A7B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CA5C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4F711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378D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2FD45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F2716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FF5A3A" w:rsidRPr="00FF5A3A" w14:paraId="00DF0B7F" w14:textId="77777777" w:rsidTr="000918F6">
        <w:trPr>
          <w:trHeight w:val="54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FF01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A961E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DDEF1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A184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31EB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EE75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DD4A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44525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8236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12348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5F54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4FCDF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9DF59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E29E4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A3A" w:rsidRPr="00FF5A3A" w14:paraId="60408F48" w14:textId="77777777" w:rsidTr="000918F6">
        <w:trPr>
          <w:trHeight w:val="54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8CAB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5EEE7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AF52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B205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B5C27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F3176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62DD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A8DC4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78DD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A89F1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EAE04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AA2DB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A8112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A7F3C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</w:tr>
      <w:tr w:rsidR="00FF5A3A" w:rsidRPr="00FF5A3A" w14:paraId="094E6FAD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5A38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E90B6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A271D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F5B87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1AC8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3A87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250F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780F7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F6CB0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D7DA9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E9568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A94F1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4AE05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8E61E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FF5A3A" w:rsidRPr="00FF5A3A" w14:paraId="40073EEC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EFF7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B33E0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1E25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4951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27A43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483B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CD45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C2DC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43F0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A290F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007C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584CE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AA59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0494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A3A" w:rsidRPr="00FF5A3A" w14:paraId="3DF151BA" w14:textId="77777777" w:rsidTr="000918F6">
        <w:trPr>
          <w:trHeight w:val="106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5AFC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599E0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5CD08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B9E1E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1C579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596C0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918A5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7581A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CA1A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2CC1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CD71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04588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4544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14A6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</w:tr>
      <w:tr w:rsidR="00FF5A3A" w:rsidRPr="00FF5A3A" w14:paraId="66BD56BE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9186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9D400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6E0D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3C4D9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A015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110E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4292F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0DAD6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1484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F27D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A8E8D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8F8E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71F21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02D7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</w:tr>
      <w:tr w:rsidR="00FF5A3A" w:rsidRPr="00FF5A3A" w14:paraId="41613912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5A46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17E34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368D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DA7CD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4116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D942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3AA62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48F7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0A0A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FC0A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2F3B1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FA821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DE16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C407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</w:tr>
      <w:tr w:rsidR="00FF5A3A" w:rsidRPr="00FF5A3A" w14:paraId="1680E893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7317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29353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2ACE3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35DF8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CC5BA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E54FA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2D1A2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50056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C411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8924A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50280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1D97E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5A15B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01DB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</w:tr>
      <w:tr w:rsidR="00FF5A3A" w:rsidRPr="00FF5A3A" w14:paraId="2D7C20F9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702E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6436A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перегородок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B4EC8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E311F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62F6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4DB4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E203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C6D8D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A6BE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8B548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70C2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8F7E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A147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DF9C4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</w:tr>
      <w:tr w:rsidR="00FF5A3A" w:rsidRPr="00FF5A3A" w14:paraId="016851E4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9B29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64026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A7C91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A8F0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AD322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9770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0738B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182FF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5860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2480B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6A6D7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F5E2D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0C3AE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D9AC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</w:tr>
      <w:tr w:rsidR="00FF5A3A" w:rsidRPr="00FF5A3A" w14:paraId="477DF454" w14:textId="77777777" w:rsidTr="000918F6">
        <w:trPr>
          <w:trHeight w:val="106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A39C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71F45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7843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790F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01D0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7821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85BA3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69DD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22E9C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E22A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4011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B81F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59EB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5F4D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</w:tr>
      <w:tr w:rsidR="00FF5A3A" w:rsidRPr="00FF5A3A" w14:paraId="11C5E1FF" w14:textId="77777777" w:rsidTr="000918F6">
        <w:trPr>
          <w:trHeight w:val="13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324C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63C68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F84D6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D55C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0C7C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DDDE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4716C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18FA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31F9A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44382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B86A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DAE93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12CA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B0ED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</w:tr>
      <w:tr w:rsidR="00FF5A3A" w:rsidRPr="00FF5A3A" w14:paraId="7CB094A3" w14:textId="77777777" w:rsidTr="000918F6">
        <w:trPr>
          <w:trHeight w:val="1596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B9F7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1A265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FFAC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A5328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9178A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CF982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D146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5173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7E09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9EB07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5330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467F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7469C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0BFB3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5A3A" w:rsidRPr="00FF5A3A" w14:paraId="4AE9AA51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32B8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891C3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2CAB8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BD0AA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F3DE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6A37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97F9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5FC32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DA09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96349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B809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31A3A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604CB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6B8C1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A3A" w:rsidRPr="00FF5A3A" w14:paraId="1B19DDE9" w14:textId="77777777" w:rsidTr="000918F6">
        <w:trPr>
          <w:trHeight w:val="106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7B11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21DD1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EBFE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65ED1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449CB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BDAE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4A07B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16E6F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A7C31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F3FAA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3ECC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00524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17DE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2705E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</w:tr>
      <w:tr w:rsidR="00FF5A3A" w:rsidRPr="00FF5A3A" w14:paraId="50512492" w14:textId="77777777" w:rsidTr="000918F6">
        <w:trPr>
          <w:trHeight w:val="106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3049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30F1C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индивидуальных тепловых пунктов и водоподкачек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7763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6016E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5B180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566E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3AC6F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F02AE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9CD3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2516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AC75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F5C4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3142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94DF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A3A" w:rsidRPr="00FF5A3A" w14:paraId="728FFB19" w14:textId="77777777" w:rsidTr="000918F6">
        <w:trPr>
          <w:trHeight w:val="13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4CA1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967AF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B9F8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4011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AC3A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0672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3528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12314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FA478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96660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D5C50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F59D1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8C15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3D165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A3A" w:rsidRPr="00FF5A3A" w14:paraId="7901718B" w14:textId="77777777" w:rsidTr="000918F6">
        <w:trPr>
          <w:trHeight w:val="13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0DE1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55433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C10A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88A94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D28F8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D961F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F5F5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48C7E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986B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2E5B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45EC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4A6F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C67E8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F0628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A3A" w:rsidRPr="00FF5A3A" w14:paraId="061A79C4" w14:textId="77777777" w:rsidTr="000918F6">
        <w:trPr>
          <w:trHeight w:val="13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DD5C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F5643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8D24C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9ABD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2D33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EAD8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5473E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0416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0A2BB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3BEBE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D6411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8B8AA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52580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88D1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</w:tr>
      <w:tr w:rsidR="00FF5A3A" w:rsidRPr="00FF5A3A" w14:paraId="26729A1C" w14:textId="77777777" w:rsidTr="000918F6">
        <w:trPr>
          <w:trHeight w:val="106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DFAC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B0620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36E54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076F1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3EE24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BF39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3BF4D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CBCE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82A8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589B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60FC2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7749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006C5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93B3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A3A" w:rsidRPr="00FF5A3A" w14:paraId="7EB459E4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EDCD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A240E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многоквартирном доме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05F6A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D4BFD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033A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5B8A3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2C21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DB3D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A239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5215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EBEDC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CC9F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AD438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04656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A3A" w:rsidRPr="00FF5A3A" w14:paraId="30E28C26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988B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EF5A8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 и услуги по содержанию иного общего имущества в многоквартирном доме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92D65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5BD2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A6F45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F764C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E2C7B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5919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E8E2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20D25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3197A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4229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0089F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B8E97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5A3A" w:rsidRPr="00FF5A3A" w14:paraId="53F6835D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74D9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7A39E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ACCCA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2E30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B5EC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FC1B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A7B05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50D8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8449D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124CA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339F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3CBD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ED9E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A6FF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</w:tr>
      <w:tr w:rsidR="00FF5A3A" w:rsidRPr="00FF5A3A" w14:paraId="7C3F50A6" w14:textId="77777777" w:rsidTr="000918F6">
        <w:trPr>
          <w:trHeight w:val="238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A73C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98AB1" w14:textId="73178AFD" w:rsidR="00FF5A3A" w:rsidRPr="00FF5A3A" w:rsidRDefault="00FF5A3A" w:rsidP="00FF5A3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</w:t>
            </w:r>
            <w:r w:rsidR="004E3FB0"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объектами, предназначенными</w:t>
            </w: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обслуживания и эксплуатации этого дома, в холодный период года; работы по содержанию придомово</w:t>
            </w:r>
            <w:r w:rsidRPr="004E3F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территории в теплый период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AA6E8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E52A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4EFC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FD12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89F8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E269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B291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A39CE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C77CC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A819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A202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1192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</w:tr>
      <w:tr w:rsidR="00FF5A3A" w:rsidRPr="00FF5A3A" w14:paraId="39140477" w14:textId="77777777" w:rsidTr="000918F6">
        <w:trPr>
          <w:trHeight w:val="212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5DBD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F3799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94AB6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1029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4DF33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9397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9E369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A106B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8B556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714E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8966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3F2D7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FD04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A4EC9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</w:tr>
      <w:tr w:rsidR="00FF5A3A" w:rsidRPr="00FF5A3A" w14:paraId="2F57F3A1" w14:textId="77777777" w:rsidTr="000918F6">
        <w:trPr>
          <w:trHeight w:val="238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C23E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9D9CB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24ECC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D6D2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726F7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2A84A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2F56B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1E0A0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73E28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C5EDB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3C964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E597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A259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A1982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</w:tr>
      <w:tr w:rsidR="00FF5A3A" w:rsidRPr="00FF5A3A" w14:paraId="71506944" w14:textId="77777777" w:rsidTr="000918F6">
        <w:trPr>
          <w:trHeight w:val="13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A35F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42458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3388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2D91B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B725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F610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A446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FFDF3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4189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0A5E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7AA18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2D05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4F8AD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D85B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</w:tr>
      <w:tr w:rsidR="00FF5A3A" w:rsidRPr="00FF5A3A" w14:paraId="5F03B949" w14:textId="77777777" w:rsidTr="000918F6">
        <w:trPr>
          <w:trHeight w:val="1596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34C1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AE7E6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F185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E61E9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2F93C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4A00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BC97A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3548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DF3D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F64A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E6334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49793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BB1D3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5C039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</w:tr>
      <w:tr w:rsidR="00FF5A3A" w:rsidRPr="00FF5A3A" w14:paraId="421CA15A" w14:textId="77777777" w:rsidTr="000918F6">
        <w:trPr>
          <w:trHeight w:val="54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80D2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D264C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управлению многоквартирным домом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313F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E2BDB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498B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303F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BD4A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09CDC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29281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39C2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A349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FABE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F318E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0F618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</w:tr>
      <w:tr w:rsidR="00FF5A3A" w:rsidRPr="00FF5A3A" w14:paraId="271825BF" w14:textId="77777777" w:rsidTr="000918F6">
        <w:trPr>
          <w:trHeight w:val="30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66CD7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52AE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(руб. на 1 кв. м. в мес.)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AC474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804D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1EFBA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A93B6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9341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117D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6DAFF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4441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3EF8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F9067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9660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4B3AB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28,04</w:t>
            </w:r>
          </w:p>
        </w:tc>
      </w:tr>
    </w:tbl>
    <w:p w14:paraId="646CCAC1" w14:textId="77777777" w:rsidR="00704AE7" w:rsidRPr="00EB1CCB" w:rsidRDefault="00704AE7" w:rsidP="00704AE7">
      <w:pPr>
        <w:rPr>
          <w:lang w:val="en-US"/>
        </w:rPr>
      </w:pPr>
    </w:p>
    <w:p w14:paraId="3CAB3B0F" w14:textId="77777777" w:rsidR="00EB1CCB" w:rsidRDefault="00EB1CCB" w:rsidP="00704AE7"/>
    <w:p w14:paraId="10058C56" w14:textId="77777777" w:rsidR="00704AE7" w:rsidRDefault="00704AE7" w:rsidP="00704AE7"/>
    <w:p w14:paraId="3FE58992" w14:textId="77777777" w:rsidR="00680ACE" w:rsidRDefault="00680ACE"/>
    <w:sectPr w:rsidR="00680ACE" w:rsidSect="000918F6">
      <w:pgSz w:w="11906" w:h="16838" w:code="9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28086" w14:textId="77777777" w:rsidR="004563AB" w:rsidRDefault="004563AB">
      <w:r>
        <w:separator/>
      </w:r>
    </w:p>
  </w:endnote>
  <w:endnote w:type="continuationSeparator" w:id="0">
    <w:p w14:paraId="2BBE9A0E" w14:textId="77777777" w:rsidR="004563AB" w:rsidRDefault="0045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F6579" w14:textId="77777777" w:rsidR="004563AB" w:rsidRDefault="004563AB">
      <w:r>
        <w:separator/>
      </w:r>
    </w:p>
  </w:footnote>
  <w:footnote w:type="continuationSeparator" w:id="0">
    <w:p w14:paraId="57E733CF" w14:textId="77777777" w:rsidR="004563AB" w:rsidRDefault="0045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6058990"/>
      <w:docPartObj>
        <w:docPartGallery w:val="Page Numbers (Top of Page)"/>
        <w:docPartUnique/>
      </w:docPartObj>
    </w:sdtPr>
    <w:sdtContent>
      <w:p w14:paraId="0B24061D" w14:textId="77777777" w:rsidR="00840831" w:rsidRDefault="008408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0A1">
          <w:rPr>
            <w:noProof/>
          </w:rPr>
          <w:t>2</w:t>
        </w:r>
        <w:r>
          <w:fldChar w:fldCharType="end"/>
        </w:r>
      </w:p>
    </w:sdtContent>
  </w:sdt>
  <w:p w14:paraId="000B3E36" w14:textId="77777777" w:rsidR="00840831" w:rsidRDefault="008408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202AC"/>
    <w:multiLevelType w:val="multilevel"/>
    <w:tmpl w:val="EF005956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 w16cid:durableId="184027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AE7"/>
    <w:rsid w:val="000918F6"/>
    <w:rsid w:val="000A6DD1"/>
    <w:rsid w:val="00182F3B"/>
    <w:rsid w:val="001A68B6"/>
    <w:rsid w:val="001F17B5"/>
    <w:rsid w:val="003840A1"/>
    <w:rsid w:val="004345FD"/>
    <w:rsid w:val="00447963"/>
    <w:rsid w:val="004563AB"/>
    <w:rsid w:val="004E3FB0"/>
    <w:rsid w:val="004E6E62"/>
    <w:rsid w:val="005619C6"/>
    <w:rsid w:val="0057462C"/>
    <w:rsid w:val="00631823"/>
    <w:rsid w:val="00680ACE"/>
    <w:rsid w:val="006C7898"/>
    <w:rsid w:val="006E4BE0"/>
    <w:rsid w:val="00704AE7"/>
    <w:rsid w:val="007A1C04"/>
    <w:rsid w:val="00840831"/>
    <w:rsid w:val="00847456"/>
    <w:rsid w:val="0090596E"/>
    <w:rsid w:val="00947075"/>
    <w:rsid w:val="00981D81"/>
    <w:rsid w:val="00B24690"/>
    <w:rsid w:val="00C63710"/>
    <w:rsid w:val="00CD40B5"/>
    <w:rsid w:val="00E42CF8"/>
    <w:rsid w:val="00E81418"/>
    <w:rsid w:val="00EB1CCB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2546"/>
  <w15:docId w15:val="{266104DE-DF23-4C86-A25C-B4C17BCE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4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4A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4AE7"/>
  </w:style>
  <w:style w:type="paragraph" w:styleId="a5">
    <w:name w:val="Balloon Text"/>
    <w:basedOn w:val="a"/>
    <w:link w:val="a6"/>
    <w:uiPriority w:val="99"/>
    <w:semiHidden/>
    <w:unhideWhenUsed/>
    <w:rsid w:val="00704A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4AE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04AE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4AE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D6ACC393F04416BF2E364B5020A95F29F295156683D999CECF628AD7268331630E1D9F438F787C1By5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DD6ACC393F04416BF2E364B5020A95F29F295156683D999CECF628AD7268331630E1D9F438F787C1By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D6ACC393F04416BF2E364B5020A95F29F295156683D999CECF628AD7268331630E1D9F438F787C1By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4DEEF-8CB6-4A86-8610-C92EE8A4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Эмилия Васильевна</cp:lastModifiedBy>
  <cp:revision>7</cp:revision>
  <dcterms:created xsi:type="dcterms:W3CDTF">2025-11-11T13:45:00Z</dcterms:created>
  <dcterms:modified xsi:type="dcterms:W3CDTF">2025-11-19T07:18:00Z</dcterms:modified>
</cp:coreProperties>
</file>