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F4262">
        <w:rPr>
          <w:sz w:val="27"/>
          <w:szCs w:val="27"/>
        </w:rPr>
        <w:t>53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</w:t>
      </w:r>
      <w:r w:rsidR="009F4262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F4262" w:rsidRPr="009F4262">
        <w:rPr>
          <w:sz w:val="27"/>
          <w:szCs w:val="27"/>
        </w:rPr>
        <w:t>О внесении изменений в постановление администрации Заневского городского поселения Всеволожского муниципального района Ленинградской области от 28.12.2024 № 1222 «Об утверждении схемы размещения нестационарных торговых объектов на территории Заневского городского поселения»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F4262" w:rsidRPr="009F4262">
              <w:rPr>
                <w:sz w:val="27"/>
                <w:szCs w:val="27"/>
              </w:rPr>
              <w:t>с частью 1 статьи 39.36 Земельного кодекса Российской Федерации, Федеральными законами от 28.12.2009 № 381-ФЗ «Об основах регулирования торговой деятельности в Российской Федерации», от 06.10.2003 № 131-ФЗ «Об общих принципах организации местного самоуправления в Российской Федерации», приказом Комитета по развитию малого, среднего бизнеса и потребительского рынка Ленинградской области от 04.10.2024 №10-П «Об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стояниях и сооружениях, находящихся в государственной и муниципальной собственности</w:t>
            </w:r>
            <w:r w:rsidR="00D762F4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221942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768B" w:rsidRDefault="00FD768B" w:rsidP="003E7623">
      <w:r>
        <w:separator/>
      </w:r>
    </w:p>
  </w:endnote>
  <w:endnote w:type="continuationSeparator" w:id="0">
    <w:p w:rsidR="00FD768B" w:rsidRDefault="00FD76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768B" w:rsidRDefault="00FD768B" w:rsidP="003E7623">
      <w:r>
        <w:separator/>
      </w:r>
    </w:p>
  </w:footnote>
  <w:footnote w:type="continuationSeparator" w:id="0">
    <w:p w:rsidR="00FD768B" w:rsidRDefault="00FD76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762F4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768B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  <w:rsid w:val="00FF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94A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829F-AC69-4EA3-9607-8DEE21E9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2025-07-07T09:21:00Z</dcterms:created>
  <dcterms:modified xsi:type="dcterms:W3CDTF">2025-07-24T07:14:00Z</dcterms:modified>
</cp:coreProperties>
</file>