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4E10C0">
        <w:rPr>
          <w:sz w:val="27"/>
          <w:szCs w:val="27"/>
        </w:rPr>
        <w:t>18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D56CAB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33339">
        <w:rPr>
          <w:sz w:val="27"/>
          <w:szCs w:val="27"/>
        </w:rPr>
        <w:t>1</w:t>
      </w:r>
      <w:r w:rsidR="00D56CAB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555ED5" w:rsidRDefault="00BA5B82" w:rsidP="00B1489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E10C0" w:rsidRPr="004E10C0">
        <w:rPr>
          <w:sz w:val="27"/>
          <w:szCs w:val="27"/>
        </w:rPr>
        <w:t>О создании комиссии по оценке эффективности системы обеспечения антимонопольных требований</w:t>
      </w:r>
      <w:r w:rsidR="004E10C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D56CAB">
              <w:rPr>
                <w:b/>
                <w:sz w:val="27"/>
                <w:szCs w:val="27"/>
              </w:rPr>
              <w:t xml:space="preserve"> </w:t>
            </w:r>
            <w:r w:rsidR="00D56CAB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4E10C0" w:rsidRPr="004E10C0">
              <w:rPr>
                <w:sz w:val="27"/>
                <w:szCs w:val="27"/>
              </w:rPr>
              <w:t>с распоряжением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 Уставом Заневского городского поселения Всеволожского муниципального района Ленинградской области</w:t>
            </w:r>
            <w:r w:rsidR="005330A3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56CAB" w:rsidRDefault="002F03CB" w:rsidP="00D56CA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56CA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5FEA" w:rsidRDefault="00BD5FEA" w:rsidP="003E7623">
      <w:r>
        <w:separator/>
      </w:r>
    </w:p>
  </w:endnote>
  <w:endnote w:type="continuationSeparator" w:id="0">
    <w:p w:rsidR="00BD5FEA" w:rsidRDefault="00BD5FE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5FEA" w:rsidRDefault="00BD5FEA" w:rsidP="003E7623">
      <w:r>
        <w:separator/>
      </w:r>
    </w:p>
  </w:footnote>
  <w:footnote w:type="continuationSeparator" w:id="0">
    <w:p w:rsidR="00BD5FEA" w:rsidRDefault="00BD5FE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5DD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C0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30A3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890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5FEA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CAB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590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FB925-7633-4786-BAB2-C58CCE6C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2025-07-04T13:04:00Z</dcterms:created>
  <dcterms:modified xsi:type="dcterms:W3CDTF">2025-07-24T06:55:00Z</dcterms:modified>
</cp:coreProperties>
</file>