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EA26E8">
        <w:rPr>
          <w:sz w:val="27"/>
          <w:szCs w:val="27"/>
        </w:rPr>
        <w:t>37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Pr="00555ED5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E7FF1">
        <w:rPr>
          <w:sz w:val="27"/>
          <w:szCs w:val="27"/>
        </w:rPr>
        <w:t>2</w:t>
      </w:r>
      <w:r w:rsidR="00EA26E8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D10519" w:rsidRPr="00555ED5" w:rsidRDefault="00BA5B82" w:rsidP="00EA26E8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EA26E8" w:rsidRPr="00EA26E8">
        <w:rPr>
          <w:sz w:val="27"/>
          <w:szCs w:val="27"/>
        </w:rPr>
        <w:t>Об утверждении состава комиссии по обследованию объекта: сооружения навеса в парке Оккервиль в г. Кудрово</w:t>
      </w:r>
      <w:r w:rsidR="008A1160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6445B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EA26E8" w:rsidRPr="00EA26E8">
              <w:rPr>
                <w:sz w:val="27"/>
                <w:szCs w:val="27"/>
              </w:rPr>
              <w:t>с Федеральными законами от 06.10.2003 № 131-ФЗ «Об общих принципах организации местного самоуправления в Российской Федерации», от 05.04.2013 № 44-ФЗ «О контрактной системе в сфере закупок товаров, работ, услуг для обеспечения государственных и муниципальных нужд», Уставом Заневского городского поселения Всеволожского муниципального района Ленинградской области</w:t>
            </w:r>
            <w:r w:rsidR="005930E0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D3B72" w:rsidRDefault="006D3B72" w:rsidP="003E7623">
      <w:r>
        <w:separator/>
      </w:r>
    </w:p>
  </w:endnote>
  <w:endnote w:type="continuationSeparator" w:id="0">
    <w:p w:rsidR="006D3B72" w:rsidRDefault="006D3B7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D3B72" w:rsidRDefault="006D3B72" w:rsidP="003E7623">
      <w:r>
        <w:separator/>
      </w:r>
    </w:p>
  </w:footnote>
  <w:footnote w:type="continuationSeparator" w:id="0">
    <w:p w:rsidR="006D3B72" w:rsidRDefault="006D3B7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30E0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72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3AC7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350C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073AF-3F39-4B87-BC6D-4FE4BCE99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2025-07-04T13:53:00Z</dcterms:created>
  <dcterms:modified xsi:type="dcterms:W3CDTF">2025-07-24T07:06:00Z</dcterms:modified>
</cp:coreProperties>
</file>