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Pr="00555ED5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03284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03284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456428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555ED5" w:rsidRDefault="00BA5B82" w:rsidP="000808A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32846" w:rsidRPr="00032846">
        <w:rPr>
          <w:sz w:val="27"/>
          <w:szCs w:val="27"/>
        </w:rPr>
        <w:t xml:space="preserve">Об организации обеспечения своевременного проведении капитального ремонта общего имущества в многоквартирном доме, расположенном на территории </w:t>
      </w:r>
      <w:proofErr w:type="spellStart"/>
      <w:r w:rsidR="00032846" w:rsidRPr="00032846">
        <w:rPr>
          <w:sz w:val="27"/>
          <w:szCs w:val="27"/>
        </w:rPr>
        <w:t>Заневского</w:t>
      </w:r>
      <w:proofErr w:type="spellEnd"/>
      <w:r w:rsidR="00032846" w:rsidRPr="0003284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который подлежит капитальному ремонту в 2025 году за счет средств собственников, формирующих фонд капитального ремонта на счетах регионального оператора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032846" w:rsidRPr="00032846">
              <w:rPr>
                <w:sz w:val="27"/>
                <w:szCs w:val="27"/>
              </w:rPr>
              <w:t>на основании части 6 статьи 189 Жилищного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Областного закона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области», Постановления Правительства Ленинградской области от 26.12.2013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годы», постановления Правительства Ленинградской области от 29.07.2022 № 534 «О краткосрочном плане  реализации в 2023, 2024 и 2025 годах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      </w:r>
            <w:r w:rsidR="00464C11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38A6" w:rsidRDefault="00B438A6" w:rsidP="003E7623">
      <w:r>
        <w:separator/>
      </w:r>
    </w:p>
  </w:endnote>
  <w:endnote w:type="continuationSeparator" w:id="0">
    <w:p w:rsidR="00B438A6" w:rsidRDefault="00B438A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38A6" w:rsidRDefault="00B438A6" w:rsidP="003E7623">
      <w:r>
        <w:separator/>
      </w:r>
    </w:p>
  </w:footnote>
  <w:footnote w:type="continuationSeparator" w:id="0">
    <w:p w:rsidR="00B438A6" w:rsidRDefault="00B438A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C11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B7393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8A6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68A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B0C5C-947B-4ACF-A527-B5501319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2025-07-07T13:40:00Z</dcterms:created>
  <dcterms:modified xsi:type="dcterms:W3CDTF">2025-07-24T11:24:00Z</dcterms:modified>
</cp:coreProperties>
</file>