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9D219A">
        <w:rPr>
          <w:sz w:val="27"/>
          <w:szCs w:val="27"/>
        </w:rPr>
        <w:t>07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316183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9D219A" w:rsidRPr="009D219A">
        <w:rPr>
          <w:sz w:val="27"/>
          <w:szCs w:val="27"/>
        </w:rPr>
        <w:t xml:space="preserve">Об утверждении Положения о комиссии по обследованию зелёных насаждений, расположенных на территории </w:t>
      </w:r>
      <w:proofErr w:type="spellStart"/>
      <w:r w:rsidR="009D219A" w:rsidRPr="009D219A">
        <w:rPr>
          <w:sz w:val="27"/>
          <w:szCs w:val="27"/>
        </w:rPr>
        <w:t>Заневского</w:t>
      </w:r>
      <w:proofErr w:type="spellEnd"/>
      <w:r w:rsidR="009D219A" w:rsidRPr="009D219A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9D219A" w:rsidRPr="009D219A">
              <w:rPr>
                <w:sz w:val="27"/>
                <w:szCs w:val="27"/>
              </w:rPr>
              <w:t>с Федеральным законом от 06.10.2003 № 131-ФЗ «Об общих принципах организации местного самоуправления в Российской Федерации», Федеральным законом от 10.01.2002 № 7-ФЗ «Об охране окружающей среды»,  постановлением Губернатора Ленинградской области  от 06.08.1998 № 227-пг «О порядке определения и размерах восстановительной стоимости зеленых насаждений на территориях городов, поселков и других населенных пунктов Ленинградской области»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50753" w:rsidRDefault="00E50753" w:rsidP="003E7623">
      <w:r>
        <w:separator/>
      </w:r>
    </w:p>
  </w:endnote>
  <w:endnote w:type="continuationSeparator" w:id="0">
    <w:p w:rsidR="00E50753" w:rsidRDefault="00E5075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50753" w:rsidRDefault="00E50753" w:rsidP="003E7623">
      <w:r>
        <w:separator/>
      </w:r>
    </w:p>
  </w:footnote>
  <w:footnote w:type="continuationSeparator" w:id="0">
    <w:p w:rsidR="00E50753" w:rsidRDefault="00E5075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0753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EF3C1-18BF-4C89-8F70-2D981196A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2025-07-08T11:46:00Z</dcterms:created>
  <dcterms:modified xsi:type="dcterms:W3CDTF">2025-07-08T11:46:00Z</dcterms:modified>
</cp:coreProperties>
</file>