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C5358C">
        <w:rPr>
          <w:sz w:val="27"/>
          <w:szCs w:val="27"/>
        </w:rPr>
        <w:t>6</w:t>
      </w:r>
      <w:r w:rsidR="00CF6978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0E3ADB">
        <w:rPr>
          <w:sz w:val="27"/>
          <w:szCs w:val="27"/>
        </w:rPr>
        <w:t>10</w:t>
      </w:r>
      <w:r w:rsidR="00BC1F84">
        <w:rPr>
          <w:sz w:val="27"/>
          <w:szCs w:val="27"/>
        </w:rPr>
        <w:t>.07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D74ED6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CF6978" w:rsidRPr="00CF6978">
        <w:rPr>
          <w:bCs/>
          <w:sz w:val="27"/>
          <w:szCs w:val="27"/>
        </w:rPr>
        <w:t xml:space="preserve">О подготовке проекта внесения изменений в генеральный план </w:t>
      </w:r>
      <w:proofErr w:type="spellStart"/>
      <w:r w:rsidR="00CF6978" w:rsidRPr="00CF6978">
        <w:rPr>
          <w:bCs/>
          <w:sz w:val="27"/>
          <w:szCs w:val="27"/>
        </w:rPr>
        <w:t>Заневского</w:t>
      </w:r>
      <w:proofErr w:type="spellEnd"/>
      <w:r w:rsidR="00CF6978" w:rsidRPr="00CF6978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 применительно к городскому посёлку Янино-1</w:t>
      </w:r>
      <w:r w:rsidR="00480871">
        <w:rPr>
          <w:bCs/>
          <w:sz w:val="27"/>
          <w:szCs w:val="27"/>
        </w:rPr>
        <w:t>.</w:t>
      </w:r>
      <w:r w:rsidR="00644116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8"/>
        <w:gridCol w:w="4584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0F4A8B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603081" w:rsidRPr="00603081">
              <w:rPr>
                <w:sz w:val="27"/>
                <w:szCs w:val="27"/>
              </w:rPr>
              <w:t xml:space="preserve">соответствии </w:t>
            </w:r>
            <w:r w:rsidR="00CF6978" w:rsidRPr="00CF6978">
              <w:rPr>
                <w:sz w:val="27"/>
                <w:szCs w:val="27"/>
              </w:rPr>
              <w:t xml:space="preserve">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областным законом Ленинградской области от 07.07.2014 № 45-оз «О перераспределении полномочий в области градостроительной деятельности между органами государственной власти Ленинградской области и органами местного самоуправления Ленинградской области», постановлением Правительства Ленинградской области от 07.10.2022 № 711 «Об особенностях содержания генеральных планов поселений, муниципальных округов, городских округов Ленинградской области», постановлением Правительства Ленинградской области от 17.02.2023 № 101 «Об установлении случаев, при которых внесение изменений в генеральный план поселения, городского округа может осуществляться применительно к части населенного пункта», Уставом </w:t>
            </w:r>
            <w:proofErr w:type="spellStart"/>
            <w:r w:rsidR="00CF6978" w:rsidRPr="00CF6978">
              <w:rPr>
                <w:sz w:val="27"/>
                <w:szCs w:val="27"/>
              </w:rPr>
              <w:t>Заневского</w:t>
            </w:r>
            <w:proofErr w:type="spellEnd"/>
            <w:r w:rsidR="00CF6978" w:rsidRPr="00CF6978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F21E2" w:rsidRDefault="005F21E2" w:rsidP="003E7623">
      <w:r>
        <w:separator/>
      </w:r>
    </w:p>
  </w:endnote>
  <w:endnote w:type="continuationSeparator" w:id="0">
    <w:p w:rsidR="005F21E2" w:rsidRDefault="005F21E2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F21E2" w:rsidRDefault="005F21E2" w:rsidP="003E7623">
      <w:r>
        <w:separator/>
      </w:r>
    </w:p>
  </w:footnote>
  <w:footnote w:type="continuationSeparator" w:id="0">
    <w:p w:rsidR="005F21E2" w:rsidRDefault="005F21E2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ADB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4A8B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2AAD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C731E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293F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871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21E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559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5164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358C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978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4ED6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819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4DA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6DC43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7E0D8-D014-4EF8-95D3-9B18DCAC8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2025-07-14T13:21:00Z</dcterms:created>
  <dcterms:modified xsi:type="dcterms:W3CDTF">2025-07-14T13:21:00Z</dcterms:modified>
</cp:coreProperties>
</file>