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C090D">
        <w:rPr>
          <w:sz w:val="27"/>
          <w:szCs w:val="27"/>
        </w:rPr>
        <w:t>5</w:t>
      </w:r>
      <w:r w:rsidR="00D64731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>:</w:t>
      </w:r>
      <w:r w:rsidR="00D64731">
        <w:rPr>
          <w:sz w:val="27"/>
          <w:szCs w:val="27"/>
        </w:rPr>
        <w:t xml:space="preserve"> </w:t>
      </w:r>
      <w:r w:rsidR="004B6B10">
        <w:rPr>
          <w:sz w:val="27"/>
          <w:szCs w:val="27"/>
        </w:rPr>
        <w:t>о</w:t>
      </w:r>
      <w:bookmarkStart w:id="0" w:name="_GoBack"/>
      <w:bookmarkEnd w:id="0"/>
      <w:r w:rsidR="00D64731" w:rsidRPr="00D64731">
        <w:rPr>
          <w:sz w:val="27"/>
          <w:szCs w:val="27"/>
        </w:rPr>
        <w:t xml:space="preserve"> размещении проездов, в том числе вдольтрассовых, и подъездных дорог в Заневском городском поселении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64731" w:rsidRPr="00D64731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«Заневское городское поселение» Всеволожского муниципального района Ленинградской области, утвержденными решением совета депутатов МО «Заневское городское поселение» от 25.02.2020 № 7</w:t>
            </w:r>
            <w:r w:rsidR="00D64731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1505" w:rsidRDefault="00AC1505" w:rsidP="003E7623">
      <w:r>
        <w:separator/>
      </w:r>
    </w:p>
  </w:endnote>
  <w:endnote w:type="continuationSeparator" w:id="0">
    <w:p w:rsidR="00AC1505" w:rsidRDefault="00AC150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1505" w:rsidRDefault="00AC1505" w:rsidP="003E7623">
      <w:r>
        <w:separator/>
      </w:r>
    </w:p>
  </w:footnote>
  <w:footnote w:type="continuationSeparator" w:id="0">
    <w:p w:rsidR="00AC1505" w:rsidRDefault="00AC150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13F6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6B10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1505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4731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E2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9A92C-8BEB-45D6-A30F-286E9BB0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2025-07-07T09:38:00Z</dcterms:created>
  <dcterms:modified xsi:type="dcterms:W3CDTF">2025-07-24T07:16:00Z</dcterms:modified>
</cp:coreProperties>
</file>