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12BD5">
        <w:rPr>
          <w:sz w:val="27"/>
          <w:szCs w:val="27"/>
        </w:rPr>
        <w:t>10</w:t>
      </w:r>
      <w:r w:rsidR="00B33ACD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57FE1">
        <w:rPr>
          <w:sz w:val="27"/>
          <w:szCs w:val="27"/>
        </w:rPr>
        <w:t>21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E57FE1" w:rsidRPr="00555ED5" w:rsidRDefault="00BA5B82" w:rsidP="00E57FE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B33ACD" w:rsidRPr="00B33ACD">
        <w:rPr>
          <w:sz w:val="27"/>
          <w:szCs w:val="27"/>
        </w:rPr>
        <w:t>О включении в реестр и состав казны Заневского городского поселения Всеволожского муниципального района Ленинградской области муниципального имущества</w:t>
      </w:r>
      <w:r w:rsidR="00B33ACD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930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</w:t>
            </w:r>
            <w:r w:rsidR="00B33ACD" w:rsidRPr="00B33ACD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решениями совета депутатов Заневского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Заневского городского поселения Всеволожского муниципального района Ленинградской области», от 28.11.2023 № 100 «Об утверждении Положения о казне Заневского городского поселения Всеволожского муниципального района Ленинградской области», на основании государственной регистрации права собственности Заневского городского поселения Всеволожского муниципального района Ленинградской области № 47:07:1003001:514-47/053/2024-8 от 23.12.2024</w:t>
            </w:r>
            <w:r w:rsidR="00426648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2AC7" w:rsidRDefault="004B2AC7" w:rsidP="003E7623">
      <w:r>
        <w:separator/>
      </w:r>
    </w:p>
  </w:endnote>
  <w:endnote w:type="continuationSeparator" w:id="0">
    <w:p w:rsidR="004B2AC7" w:rsidRDefault="004B2AC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2AC7" w:rsidRDefault="004B2AC7" w:rsidP="003E7623">
      <w:r>
        <w:separator/>
      </w:r>
    </w:p>
  </w:footnote>
  <w:footnote w:type="continuationSeparator" w:id="0">
    <w:p w:rsidR="004B2AC7" w:rsidRDefault="004B2AC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4825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6648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2AC7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3ED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57FE1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0BAD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25C5B-B4A0-4FD2-85D4-D3E55091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2025-07-07T11:47:00Z</dcterms:created>
  <dcterms:modified xsi:type="dcterms:W3CDTF">2025-07-24T11:10:00Z</dcterms:modified>
</cp:coreProperties>
</file>