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327D" w14:textId="77777777" w:rsidR="00E50C8F" w:rsidRPr="0045543A" w:rsidRDefault="00E50C8F" w:rsidP="00E50C8F">
      <w:pPr>
        <w:pStyle w:val="a4"/>
        <w:jc w:val="center"/>
        <w:rPr>
          <w:rFonts w:ascii="Arial" w:hAnsi="Arial" w:cs="Arial"/>
          <w:b/>
        </w:rPr>
      </w:pPr>
      <w:r w:rsidRPr="0045543A">
        <w:rPr>
          <w:rFonts w:ascii="Arial" w:hAnsi="Arial" w:cs="Arial"/>
          <w:b/>
        </w:rPr>
        <w:t>ПРЕСС-РЕЛИЗ</w:t>
      </w:r>
    </w:p>
    <w:p w14:paraId="33D9AFAA" w14:textId="361DF70C" w:rsidR="00E50C8F" w:rsidRPr="0045543A" w:rsidRDefault="00644447" w:rsidP="00E50C8F">
      <w:pPr>
        <w:pStyle w:val="a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11 </w:t>
      </w:r>
      <w:r w:rsidR="00E60931">
        <w:rPr>
          <w:rFonts w:ascii="Arial" w:hAnsi="Arial" w:cs="Arial"/>
        </w:rPr>
        <w:t>июня</w:t>
      </w:r>
      <w:r w:rsidR="00785C6F">
        <w:rPr>
          <w:rFonts w:ascii="Arial" w:hAnsi="Arial" w:cs="Arial"/>
        </w:rPr>
        <w:t xml:space="preserve"> </w:t>
      </w:r>
      <w:r w:rsidR="00E50C8F" w:rsidRPr="0045543A">
        <w:rPr>
          <w:rFonts w:ascii="Arial" w:hAnsi="Arial" w:cs="Arial"/>
        </w:rPr>
        <w:t>202</w:t>
      </w:r>
      <w:r w:rsidR="00BE427E">
        <w:rPr>
          <w:rFonts w:ascii="Arial" w:hAnsi="Arial" w:cs="Arial"/>
        </w:rPr>
        <w:t>4</w:t>
      </w:r>
      <w:r w:rsidR="00E50C8F" w:rsidRPr="0045543A">
        <w:rPr>
          <w:rFonts w:ascii="Arial" w:hAnsi="Arial" w:cs="Arial"/>
        </w:rPr>
        <w:t>г.</w:t>
      </w:r>
    </w:p>
    <w:p w14:paraId="21C775A1" w14:textId="77777777" w:rsidR="00785C6F" w:rsidRPr="00235CA7" w:rsidRDefault="00785C6F" w:rsidP="00573A0D">
      <w:pPr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bookmarkStart w:id="0" w:name="_Toc149802439"/>
    </w:p>
    <w:p w14:paraId="24CF2391" w14:textId="76EBAB94" w:rsidR="00E60931" w:rsidRDefault="00E60931" w:rsidP="00E60931">
      <w:pPr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77D6">
        <w:rPr>
          <w:rFonts w:ascii="Arial" w:hAnsi="Arial" w:cs="Arial"/>
          <w:b/>
          <w:bCs/>
        </w:rPr>
        <w:t>АО «ЕИРЦ ЛО» информирует об установлении с 1 июля дифференцированны</w:t>
      </w:r>
      <w:r>
        <w:rPr>
          <w:rFonts w:ascii="Arial" w:hAnsi="Arial" w:cs="Arial"/>
          <w:b/>
          <w:bCs/>
        </w:rPr>
        <w:t>х</w:t>
      </w:r>
      <w:r w:rsidRPr="00B877D6">
        <w:rPr>
          <w:rFonts w:ascii="Arial" w:hAnsi="Arial" w:cs="Arial"/>
          <w:b/>
          <w:bCs/>
        </w:rPr>
        <w:t xml:space="preserve"> тариф</w:t>
      </w:r>
      <w:r>
        <w:rPr>
          <w:rFonts w:ascii="Arial" w:hAnsi="Arial" w:cs="Arial"/>
          <w:b/>
          <w:bCs/>
        </w:rPr>
        <w:t xml:space="preserve">ов </w:t>
      </w:r>
      <w:r w:rsidRPr="00B877D6">
        <w:rPr>
          <w:rFonts w:ascii="Arial" w:hAnsi="Arial" w:cs="Arial"/>
          <w:b/>
          <w:bCs/>
        </w:rPr>
        <w:t>на электроэнергию для населения и приравненных к нему категорий потребителей в Ленинградской области</w:t>
      </w:r>
      <w:r>
        <w:rPr>
          <w:rFonts w:ascii="Arial" w:hAnsi="Arial" w:cs="Arial"/>
          <w:b/>
          <w:bCs/>
        </w:rPr>
        <w:t>.</w:t>
      </w:r>
    </w:p>
    <w:p w14:paraId="39944692" w14:textId="77777777" w:rsidR="00E60931" w:rsidRPr="00B877D6" w:rsidRDefault="00E60931" w:rsidP="00E60931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0864212A" w14:textId="20EF97D8" w:rsidR="00E60931" w:rsidRDefault="00E60931" w:rsidP="00E60931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Согласно приказу </w:t>
      </w:r>
      <w:r w:rsidRPr="00B877D6">
        <w:rPr>
          <w:rFonts w:ascii="Arial" w:hAnsi="Arial" w:cs="Arial"/>
        </w:rPr>
        <w:t>Комитет</w:t>
      </w:r>
      <w:r>
        <w:rPr>
          <w:rFonts w:ascii="Arial" w:hAnsi="Arial" w:cs="Arial"/>
        </w:rPr>
        <w:t>а</w:t>
      </w:r>
      <w:r w:rsidRPr="00B877D6">
        <w:rPr>
          <w:rFonts w:ascii="Arial" w:hAnsi="Arial" w:cs="Arial"/>
        </w:rPr>
        <w:t xml:space="preserve"> по тарифам и ценовой политике Ленинградской области (Приказ № 236-п от 29.11.2023 г.) с 1 июля </w:t>
      </w:r>
      <w:r>
        <w:rPr>
          <w:rFonts w:ascii="Arial" w:hAnsi="Arial" w:cs="Arial"/>
        </w:rPr>
        <w:t xml:space="preserve">2024 года </w:t>
      </w:r>
      <w:r w:rsidRPr="00B877D6">
        <w:rPr>
          <w:rFonts w:ascii="Arial" w:hAnsi="Arial" w:cs="Arial"/>
        </w:rPr>
        <w:t>начнут действовать дифференцированные тарифы на электроэнергию для населения и приравненных к нему категорий потребителей.</w:t>
      </w:r>
      <w:r>
        <w:rPr>
          <w:rFonts w:ascii="Arial" w:hAnsi="Arial" w:cs="Arial"/>
        </w:rPr>
        <w:t xml:space="preserve"> </w:t>
      </w:r>
    </w:p>
    <w:p w14:paraId="0458FEBC" w14:textId="77777777" w:rsidR="00E60931" w:rsidRPr="00B877D6" w:rsidRDefault="00E60931" w:rsidP="00E60931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877D6">
        <w:rPr>
          <w:rFonts w:ascii="Arial" w:hAnsi="Arial" w:cs="Arial"/>
        </w:rPr>
        <w:t>Стоимость будет зависеть от количества потреблённой электроэнергии и рассчитываться по трём диапазонам:</w:t>
      </w:r>
    </w:p>
    <w:p w14:paraId="653127CB" w14:textId="4B0B4540" w:rsidR="00E60931" w:rsidRPr="00B877D6" w:rsidRDefault="00E60931" w:rsidP="00E60931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877D6">
        <w:rPr>
          <w:rFonts w:ascii="Arial" w:hAnsi="Arial" w:cs="Arial"/>
        </w:rPr>
        <w:t xml:space="preserve">- для </w:t>
      </w:r>
      <w:r w:rsidR="00C501BE" w:rsidRPr="00C501BE">
        <w:rPr>
          <w:rFonts w:ascii="Arial" w:hAnsi="Arial" w:cs="Arial"/>
        </w:rPr>
        <w:t>1</w:t>
      </w:r>
      <w:r w:rsidRPr="00B877D6">
        <w:rPr>
          <w:rFonts w:ascii="Arial" w:hAnsi="Arial" w:cs="Arial"/>
        </w:rPr>
        <w:t xml:space="preserve"> диапазона потребление электрической энергии от 0 до 10 950 кВт*ч в месяц,</w:t>
      </w:r>
    </w:p>
    <w:p w14:paraId="29D08B1D" w14:textId="7F96A039" w:rsidR="00E60931" w:rsidRPr="00B877D6" w:rsidRDefault="00E60931" w:rsidP="00E60931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877D6">
        <w:rPr>
          <w:rFonts w:ascii="Arial" w:hAnsi="Arial" w:cs="Arial"/>
        </w:rPr>
        <w:t xml:space="preserve">- для </w:t>
      </w:r>
      <w:r w:rsidR="00C501BE" w:rsidRPr="00C501BE">
        <w:rPr>
          <w:rFonts w:ascii="Arial" w:hAnsi="Arial" w:cs="Arial"/>
        </w:rPr>
        <w:t>2</w:t>
      </w:r>
      <w:r w:rsidRPr="00B877D6">
        <w:rPr>
          <w:rFonts w:ascii="Arial" w:hAnsi="Arial" w:cs="Arial"/>
        </w:rPr>
        <w:t xml:space="preserve"> диапазона потребление электрической энергии от 10 951 кВт*ч до 21 900 кВт*ч в месяц,</w:t>
      </w:r>
    </w:p>
    <w:p w14:paraId="40758E62" w14:textId="50F37734" w:rsidR="00E60931" w:rsidRPr="00B877D6" w:rsidRDefault="00E60931" w:rsidP="00E60931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877D6">
        <w:rPr>
          <w:rFonts w:ascii="Arial" w:hAnsi="Arial" w:cs="Arial"/>
        </w:rPr>
        <w:t xml:space="preserve">- для </w:t>
      </w:r>
      <w:r w:rsidR="00C501BE" w:rsidRPr="00C501BE">
        <w:rPr>
          <w:rFonts w:ascii="Arial" w:hAnsi="Arial" w:cs="Arial"/>
        </w:rPr>
        <w:t xml:space="preserve">3 </w:t>
      </w:r>
      <w:r w:rsidRPr="00B877D6">
        <w:rPr>
          <w:rFonts w:ascii="Arial" w:hAnsi="Arial" w:cs="Arial"/>
        </w:rPr>
        <w:t>диапазона потребление электрической энергии свыше 21 900 кВт*ч в месяц.</w:t>
      </w:r>
    </w:p>
    <w:p w14:paraId="78E41DF0" w14:textId="77777777" w:rsidR="00E60931" w:rsidRDefault="00E60931" w:rsidP="00E6093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</w:rPr>
      </w:pPr>
    </w:p>
    <w:p w14:paraId="625D864F" w14:textId="058F07E0" w:rsidR="00E60931" w:rsidRPr="007B387D" w:rsidRDefault="00E60931" w:rsidP="007B387D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7B387D">
        <w:rPr>
          <w:rFonts w:ascii="Arial" w:hAnsi="Arial" w:cs="Arial"/>
          <w:b/>
          <w:bCs/>
          <w:kern w:val="2"/>
          <w14:ligatures w14:val="standardContextual"/>
        </w:rPr>
        <w:t xml:space="preserve">На период с </w:t>
      </w:r>
      <w:r w:rsidRPr="007B387D">
        <w:rPr>
          <w:rFonts w:ascii="Arial" w:hAnsi="Arial" w:cs="Arial"/>
          <w:b/>
          <w:bCs/>
        </w:rPr>
        <w:t xml:space="preserve">1 июля </w:t>
      </w:r>
      <w:r w:rsidRPr="007B387D">
        <w:rPr>
          <w:rFonts w:ascii="Arial" w:hAnsi="Arial" w:cs="Arial"/>
          <w:b/>
          <w:bCs/>
          <w:kern w:val="2"/>
          <w14:ligatures w14:val="standardContextual"/>
        </w:rPr>
        <w:t>2024 г. по 31</w:t>
      </w:r>
      <w:r w:rsidRPr="007B387D">
        <w:rPr>
          <w:rFonts w:ascii="Arial" w:hAnsi="Arial" w:cs="Arial"/>
          <w:b/>
          <w:bCs/>
        </w:rPr>
        <w:t xml:space="preserve"> декабря </w:t>
      </w:r>
      <w:r w:rsidRPr="007B387D">
        <w:rPr>
          <w:rFonts w:ascii="Arial" w:hAnsi="Arial" w:cs="Arial"/>
          <w:b/>
          <w:bCs/>
          <w:kern w:val="2"/>
          <w14:ligatures w14:val="standardContextual"/>
        </w:rPr>
        <w:t>2024 г. будут установлены следующие тарифы</w:t>
      </w:r>
    </w:p>
    <w:p w14:paraId="621D084C" w14:textId="77777777" w:rsidR="00BB1604" w:rsidRDefault="00BB1604" w:rsidP="00E6093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kern w:val="2"/>
          <w14:ligatures w14:val="standardContextu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73"/>
        <w:gridCol w:w="2257"/>
        <w:gridCol w:w="2257"/>
        <w:gridCol w:w="2258"/>
      </w:tblGrid>
      <w:tr w:rsidR="008047C7" w:rsidRPr="007B387D" w14:paraId="7942C1C2" w14:textId="77777777" w:rsidTr="007B387D">
        <w:tc>
          <w:tcPr>
            <w:tcW w:w="2573" w:type="dxa"/>
          </w:tcPr>
          <w:p w14:paraId="42ED1353" w14:textId="77777777" w:rsidR="008047C7" w:rsidRPr="007B387D" w:rsidRDefault="008047C7" w:rsidP="00E60931">
            <w:pPr>
              <w:jc w:val="both"/>
              <w:rPr>
                <w:rFonts w:ascii="Arial" w:hAnsi="Arial" w:cs="Arial"/>
                <w:b/>
                <w:kern w:val="2"/>
                <w14:ligatures w14:val="standardContextual"/>
              </w:rPr>
            </w:pPr>
          </w:p>
        </w:tc>
        <w:tc>
          <w:tcPr>
            <w:tcW w:w="6772" w:type="dxa"/>
            <w:gridSpan w:val="3"/>
          </w:tcPr>
          <w:p w14:paraId="2F375849" w14:textId="067BDC4C" w:rsidR="008047C7" w:rsidRPr="007B387D" w:rsidRDefault="008047C7" w:rsidP="008047C7">
            <w:pPr>
              <w:jc w:val="center"/>
              <w:rPr>
                <w:rFonts w:ascii="Arial" w:hAnsi="Arial" w:cs="Arial"/>
                <w:b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/>
                <w:kern w:val="2"/>
                <w14:ligatures w14:val="standardContextual"/>
              </w:rPr>
              <w:t>Цена (тариф), руб./кВт*ч (с учётом НДС)</w:t>
            </w:r>
          </w:p>
        </w:tc>
      </w:tr>
      <w:tr w:rsidR="008047C7" w:rsidRPr="007B387D" w14:paraId="60D3FD54" w14:textId="77777777" w:rsidTr="007B387D">
        <w:tc>
          <w:tcPr>
            <w:tcW w:w="2573" w:type="dxa"/>
            <w:vMerge w:val="restart"/>
          </w:tcPr>
          <w:p w14:paraId="11101622" w14:textId="71E5A2A8" w:rsidR="008047C7" w:rsidRPr="007B387D" w:rsidRDefault="008047C7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 xml:space="preserve">Категории потребителей </w:t>
            </w:r>
            <w:r w:rsidRPr="00C501BE">
              <w:rPr>
                <w:rFonts w:ascii="Arial" w:hAnsi="Arial" w:cs="Arial"/>
                <w:bCs/>
                <w:kern w:val="2"/>
                <w14:ligatures w14:val="standardContextual"/>
              </w:rPr>
              <w:t>с разбивкой по ставкам и дифференциацией по зонам суток</w:t>
            </w:r>
          </w:p>
        </w:tc>
        <w:tc>
          <w:tcPr>
            <w:tcW w:w="2257" w:type="dxa"/>
            <w:vAlign w:val="center"/>
          </w:tcPr>
          <w:p w14:paraId="312DC422" w14:textId="3EC4A965" w:rsidR="008047C7" w:rsidRPr="007B387D" w:rsidRDefault="008047C7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C501BE">
              <w:rPr>
                <w:rFonts w:ascii="Arial" w:hAnsi="Arial" w:cs="Arial"/>
                <w:bCs/>
                <w:kern w:val="2"/>
                <w14:ligatures w14:val="standardContextual"/>
              </w:rPr>
              <w:t xml:space="preserve">Для первого диапазона </w:t>
            </w: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объёмов</w:t>
            </w:r>
            <w:r w:rsidRPr="00C501BE">
              <w:rPr>
                <w:rFonts w:ascii="Arial" w:hAnsi="Arial" w:cs="Arial"/>
                <w:bCs/>
                <w:kern w:val="2"/>
                <w14:ligatures w14:val="standardContextual"/>
              </w:rPr>
              <w:t xml:space="preserve"> потребления электрической энергии (мощности)</w:t>
            </w:r>
          </w:p>
        </w:tc>
        <w:tc>
          <w:tcPr>
            <w:tcW w:w="2257" w:type="dxa"/>
            <w:vAlign w:val="center"/>
          </w:tcPr>
          <w:p w14:paraId="43CA2584" w14:textId="2D2C0135" w:rsidR="008047C7" w:rsidRPr="007B387D" w:rsidRDefault="008047C7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C501BE">
              <w:rPr>
                <w:rFonts w:ascii="Arial" w:hAnsi="Arial" w:cs="Arial"/>
                <w:bCs/>
                <w:kern w:val="2"/>
                <w14:ligatures w14:val="standardContextual"/>
              </w:rPr>
              <w:t xml:space="preserve">Для второго диапазона </w:t>
            </w: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объёмов</w:t>
            </w:r>
            <w:r w:rsidRPr="00C501BE">
              <w:rPr>
                <w:rFonts w:ascii="Arial" w:hAnsi="Arial" w:cs="Arial"/>
                <w:bCs/>
                <w:kern w:val="2"/>
                <w14:ligatures w14:val="standardContextual"/>
              </w:rPr>
              <w:t xml:space="preserve"> потребления электрической энергии (мощности)</w:t>
            </w:r>
          </w:p>
        </w:tc>
        <w:tc>
          <w:tcPr>
            <w:tcW w:w="2258" w:type="dxa"/>
            <w:vAlign w:val="center"/>
          </w:tcPr>
          <w:p w14:paraId="3D0E18A3" w14:textId="38F06A93" w:rsidR="008047C7" w:rsidRPr="007B387D" w:rsidRDefault="008047C7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C501BE">
              <w:rPr>
                <w:rFonts w:ascii="Arial" w:hAnsi="Arial" w:cs="Arial"/>
                <w:bCs/>
                <w:kern w:val="2"/>
                <w14:ligatures w14:val="standardContextual"/>
              </w:rPr>
              <w:t xml:space="preserve">Для третьего диапазона </w:t>
            </w: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объёмов</w:t>
            </w:r>
            <w:r w:rsidRPr="00C501BE">
              <w:rPr>
                <w:rFonts w:ascii="Arial" w:hAnsi="Arial" w:cs="Arial"/>
                <w:bCs/>
                <w:kern w:val="2"/>
                <w14:ligatures w14:val="standardContextual"/>
              </w:rPr>
              <w:t xml:space="preserve"> потребления электрической энергии (мощности)</w:t>
            </w:r>
          </w:p>
        </w:tc>
      </w:tr>
      <w:tr w:rsidR="008047C7" w:rsidRPr="007B387D" w14:paraId="19415A1F" w14:textId="77777777" w:rsidTr="007B387D">
        <w:tc>
          <w:tcPr>
            <w:tcW w:w="2573" w:type="dxa"/>
            <w:vMerge/>
          </w:tcPr>
          <w:p w14:paraId="3FAA70BC" w14:textId="77777777" w:rsidR="008047C7" w:rsidRPr="007B387D" w:rsidRDefault="008047C7" w:rsidP="008047C7">
            <w:pPr>
              <w:jc w:val="both"/>
              <w:rPr>
                <w:rFonts w:ascii="Arial" w:hAnsi="Arial" w:cs="Arial"/>
                <w:bCs/>
                <w:kern w:val="2"/>
                <w14:ligatures w14:val="standardContextual"/>
              </w:rPr>
            </w:pPr>
          </w:p>
        </w:tc>
        <w:tc>
          <w:tcPr>
            <w:tcW w:w="2257" w:type="dxa"/>
            <w:vAlign w:val="center"/>
          </w:tcPr>
          <w:p w14:paraId="08B3A162" w14:textId="3BE99D5A" w:rsidR="008047C7" w:rsidRPr="007B387D" w:rsidRDefault="008047C7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C501BE">
              <w:rPr>
                <w:rFonts w:ascii="Arial" w:hAnsi="Arial" w:cs="Arial"/>
                <w:bCs/>
                <w:kern w:val="2"/>
                <w14:ligatures w14:val="standardContextual"/>
              </w:rPr>
              <w:t>До 10 950 кВт*ч в месяц</w:t>
            </w:r>
          </w:p>
        </w:tc>
        <w:tc>
          <w:tcPr>
            <w:tcW w:w="2257" w:type="dxa"/>
            <w:vAlign w:val="center"/>
          </w:tcPr>
          <w:p w14:paraId="6E42F235" w14:textId="0C464B75" w:rsidR="008047C7" w:rsidRPr="007B387D" w:rsidRDefault="008047C7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C501BE">
              <w:rPr>
                <w:rFonts w:ascii="Arial" w:hAnsi="Arial" w:cs="Arial"/>
                <w:bCs/>
                <w:kern w:val="2"/>
                <w14:ligatures w14:val="standardContextual"/>
              </w:rPr>
              <w:t>10 951 – 21 900 кВт*ч в месяц</w:t>
            </w:r>
          </w:p>
        </w:tc>
        <w:tc>
          <w:tcPr>
            <w:tcW w:w="2258" w:type="dxa"/>
            <w:vAlign w:val="center"/>
          </w:tcPr>
          <w:p w14:paraId="1952D1A5" w14:textId="7FC98D7C" w:rsidR="008047C7" w:rsidRPr="007B387D" w:rsidRDefault="008047C7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C501BE">
              <w:rPr>
                <w:rFonts w:ascii="Arial" w:hAnsi="Arial" w:cs="Arial"/>
                <w:bCs/>
                <w:kern w:val="2"/>
                <w14:ligatures w14:val="standardContextual"/>
              </w:rPr>
              <w:t>свыше 21 900 кВт*ч в месяц</w:t>
            </w:r>
          </w:p>
        </w:tc>
      </w:tr>
      <w:tr w:rsidR="008047C7" w:rsidRPr="007B387D" w14:paraId="29AA9C54" w14:textId="77777777" w:rsidTr="00FF2437">
        <w:tc>
          <w:tcPr>
            <w:tcW w:w="9345" w:type="dxa"/>
            <w:gridSpan w:val="4"/>
          </w:tcPr>
          <w:p w14:paraId="53C213E3" w14:textId="01353DB7" w:rsidR="007B387D" w:rsidRPr="007B387D" w:rsidRDefault="007B387D" w:rsidP="007B387D">
            <w:pPr>
              <w:shd w:val="clear" w:color="auto" w:fill="FFFFFF"/>
              <w:ind w:firstLine="567"/>
              <w:jc w:val="center"/>
              <w:rPr>
                <w:rFonts w:ascii="Arial" w:hAnsi="Arial" w:cs="Arial"/>
                <w:b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/>
                <w:kern w:val="2"/>
                <w14:ligatures w14:val="standardContextual"/>
              </w:rPr>
              <w:t>Для населения, проживающего в городских населённых пунктах в домах, оборудованных стационарными электроплитами и (или) электроотопительными установками и потребителей, приравненных к нему</w:t>
            </w:r>
          </w:p>
          <w:p w14:paraId="7A6FAF72" w14:textId="41B391B9" w:rsidR="008047C7" w:rsidRPr="007B387D" w:rsidRDefault="008047C7" w:rsidP="008047C7">
            <w:pPr>
              <w:shd w:val="clear" w:color="auto" w:fill="FFFFFF"/>
              <w:ind w:firstLine="567"/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</w:p>
        </w:tc>
      </w:tr>
      <w:tr w:rsidR="008047C7" w:rsidRPr="007B387D" w14:paraId="7B2B0229" w14:textId="77777777" w:rsidTr="007B387D">
        <w:tc>
          <w:tcPr>
            <w:tcW w:w="2573" w:type="dxa"/>
          </w:tcPr>
          <w:p w14:paraId="4F115449" w14:textId="0E5F2345" w:rsidR="008047C7" w:rsidRPr="007B387D" w:rsidRDefault="008047C7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Одноставочный тариф</w:t>
            </w:r>
          </w:p>
        </w:tc>
        <w:tc>
          <w:tcPr>
            <w:tcW w:w="2257" w:type="dxa"/>
          </w:tcPr>
          <w:p w14:paraId="66DB47FD" w14:textId="69F991A8" w:rsidR="008047C7" w:rsidRPr="007B387D" w:rsidRDefault="007B387D" w:rsidP="008047C7">
            <w:pPr>
              <w:jc w:val="center"/>
              <w:rPr>
                <w:rFonts w:ascii="Arial" w:hAnsi="Arial" w:cs="Arial"/>
                <w:bCs/>
                <w:kern w:val="2"/>
                <w:lang w:val="en-US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:lang w:val="en-US"/>
                <w14:ligatures w14:val="standardContextual"/>
              </w:rPr>
              <w:t>4</w:t>
            </w: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,</w:t>
            </w:r>
            <w:r w:rsidRPr="007B387D">
              <w:rPr>
                <w:rFonts w:ascii="Arial" w:hAnsi="Arial" w:cs="Arial"/>
                <w:bCs/>
                <w:kern w:val="2"/>
                <w:lang w:val="en-US"/>
                <w14:ligatures w14:val="standardContextual"/>
              </w:rPr>
              <w:t xml:space="preserve">42 </w:t>
            </w: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руб./кВт*ч</w:t>
            </w:r>
          </w:p>
        </w:tc>
        <w:tc>
          <w:tcPr>
            <w:tcW w:w="2257" w:type="dxa"/>
          </w:tcPr>
          <w:p w14:paraId="05659C17" w14:textId="32198CD3" w:rsidR="008047C7" w:rsidRPr="007B387D" w:rsidRDefault="007B387D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4,43 руб./кВт*ч</w:t>
            </w:r>
          </w:p>
        </w:tc>
        <w:tc>
          <w:tcPr>
            <w:tcW w:w="2258" w:type="dxa"/>
          </w:tcPr>
          <w:p w14:paraId="2621D667" w14:textId="0146CA9A" w:rsidR="008047C7" w:rsidRPr="007B387D" w:rsidRDefault="007B387D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8,59 руб./кВт*ч</w:t>
            </w:r>
          </w:p>
        </w:tc>
      </w:tr>
      <w:tr w:rsidR="007B387D" w:rsidRPr="007B387D" w14:paraId="050778D5" w14:textId="77777777" w:rsidTr="001F009B">
        <w:tc>
          <w:tcPr>
            <w:tcW w:w="9345" w:type="dxa"/>
            <w:gridSpan w:val="4"/>
          </w:tcPr>
          <w:p w14:paraId="533DCDA8" w14:textId="65103A64" w:rsidR="007B387D" w:rsidRPr="007B387D" w:rsidRDefault="007B387D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Одноставочный тариф, дифференцированный по двум зонам суток</w:t>
            </w:r>
          </w:p>
        </w:tc>
      </w:tr>
      <w:tr w:rsidR="008047C7" w:rsidRPr="007B387D" w14:paraId="4C64F146" w14:textId="77777777" w:rsidTr="007B387D">
        <w:tc>
          <w:tcPr>
            <w:tcW w:w="2573" w:type="dxa"/>
          </w:tcPr>
          <w:p w14:paraId="2C8E9FE2" w14:textId="19E3BBA3" w:rsidR="008047C7" w:rsidRPr="007B387D" w:rsidRDefault="007B387D" w:rsidP="008047C7">
            <w:pPr>
              <w:jc w:val="both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Дневная зона (пиковая и полупиковая)</w:t>
            </w:r>
          </w:p>
        </w:tc>
        <w:tc>
          <w:tcPr>
            <w:tcW w:w="2257" w:type="dxa"/>
          </w:tcPr>
          <w:p w14:paraId="769865F5" w14:textId="7488CF44" w:rsidR="008047C7" w:rsidRPr="007B387D" w:rsidRDefault="007B387D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4,74 руб./кВт*ч</w:t>
            </w:r>
          </w:p>
        </w:tc>
        <w:tc>
          <w:tcPr>
            <w:tcW w:w="2257" w:type="dxa"/>
          </w:tcPr>
          <w:p w14:paraId="4F8C656F" w14:textId="35139B47" w:rsidR="008047C7" w:rsidRPr="007B387D" w:rsidRDefault="007B387D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4,75 руб./кВт*ч</w:t>
            </w:r>
          </w:p>
        </w:tc>
        <w:tc>
          <w:tcPr>
            <w:tcW w:w="2258" w:type="dxa"/>
          </w:tcPr>
          <w:p w14:paraId="581C2FDC" w14:textId="347E1B04" w:rsidR="008047C7" w:rsidRPr="007B387D" w:rsidRDefault="007B387D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9,21 руб./кВт*ч</w:t>
            </w:r>
          </w:p>
        </w:tc>
      </w:tr>
      <w:tr w:rsidR="008047C7" w:rsidRPr="007B387D" w14:paraId="4F2DC39D" w14:textId="77777777" w:rsidTr="007B387D">
        <w:tc>
          <w:tcPr>
            <w:tcW w:w="2573" w:type="dxa"/>
          </w:tcPr>
          <w:p w14:paraId="163D4E84" w14:textId="2F97C30E" w:rsidR="008047C7" w:rsidRPr="007B387D" w:rsidRDefault="007B387D" w:rsidP="008047C7">
            <w:pPr>
              <w:jc w:val="both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Ночная зона</w:t>
            </w:r>
          </w:p>
        </w:tc>
        <w:tc>
          <w:tcPr>
            <w:tcW w:w="2257" w:type="dxa"/>
          </w:tcPr>
          <w:p w14:paraId="48F9E37D" w14:textId="279E5C75" w:rsidR="008047C7" w:rsidRPr="007B387D" w:rsidRDefault="007B387D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2,57 руб./кВт*ч</w:t>
            </w:r>
          </w:p>
        </w:tc>
        <w:tc>
          <w:tcPr>
            <w:tcW w:w="2257" w:type="dxa"/>
          </w:tcPr>
          <w:p w14:paraId="3598FB77" w14:textId="2FE26A30" w:rsidR="008047C7" w:rsidRPr="007B387D" w:rsidRDefault="007B387D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2,58 руб./кВт*ч</w:t>
            </w:r>
          </w:p>
        </w:tc>
        <w:tc>
          <w:tcPr>
            <w:tcW w:w="2258" w:type="dxa"/>
          </w:tcPr>
          <w:p w14:paraId="48F3E1E4" w14:textId="34ADAB3D" w:rsidR="008047C7" w:rsidRPr="007B387D" w:rsidRDefault="007B387D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5,08 руб./кВт*ч</w:t>
            </w:r>
          </w:p>
        </w:tc>
      </w:tr>
      <w:tr w:rsidR="007B387D" w:rsidRPr="007B387D" w14:paraId="5915790B" w14:textId="77777777" w:rsidTr="007F7A80">
        <w:tc>
          <w:tcPr>
            <w:tcW w:w="9345" w:type="dxa"/>
            <w:gridSpan w:val="4"/>
          </w:tcPr>
          <w:p w14:paraId="3423B64D" w14:textId="12196A2F" w:rsidR="007B387D" w:rsidRPr="007B387D" w:rsidRDefault="007B387D" w:rsidP="008047C7">
            <w:pPr>
              <w:jc w:val="center"/>
              <w:rPr>
                <w:rFonts w:ascii="Arial" w:hAnsi="Arial" w:cs="Arial"/>
                <w:b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/>
                <w:kern w:val="2"/>
                <w14:ligatures w14:val="standardContextual"/>
              </w:rPr>
              <w:t>Для населения, проживающего в сельских населённых пунктах и потребителей, приравненных к нему</w:t>
            </w:r>
          </w:p>
        </w:tc>
      </w:tr>
      <w:tr w:rsidR="008047C7" w:rsidRPr="007B387D" w14:paraId="4FC98350" w14:textId="77777777" w:rsidTr="007B387D">
        <w:tc>
          <w:tcPr>
            <w:tcW w:w="2573" w:type="dxa"/>
          </w:tcPr>
          <w:p w14:paraId="492A7CA3" w14:textId="583CBB0E" w:rsidR="008047C7" w:rsidRPr="007B387D" w:rsidRDefault="007B387D" w:rsidP="008047C7">
            <w:pPr>
              <w:jc w:val="both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Одноставочный тариф</w:t>
            </w:r>
          </w:p>
          <w:p w14:paraId="79D0FFDF" w14:textId="77777777" w:rsidR="008047C7" w:rsidRPr="007B387D" w:rsidRDefault="008047C7" w:rsidP="008047C7">
            <w:pPr>
              <w:jc w:val="both"/>
              <w:rPr>
                <w:rFonts w:ascii="Arial" w:hAnsi="Arial" w:cs="Arial"/>
                <w:bCs/>
                <w:kern w:val="2"/>
                <w14:ligatures w14:val="standardContextual"/>
              </w:rPr>
            </w:pPr>
          </w:p>
        </w:tc>
        <w:tc>
          <w:tcPr>
            <w:tcW w:w="2257" w:type="dxa"/>
          </w:tcPr>
          <w:p w14:paraId="61F501ED" w14:textId="4BEBCD05" w:rsidR="008047C7" w:rsidRPr="007B387D" w:rsidRDefault="007B387D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4,29 руб./кВт*ч</w:t>
            </w:r>
          </w:p>
        </w:tc>
        <w:tc>
          <w:tcPr>
            <w:tcW w:w="2257" w:type="dxa"/>
          </w:tcPr>
          <w:p w14:paraId="0F57BAF1" w14:textId="79EE920B" w:rsidR="008047C7" w:rsidRPr="007B387D" w:rsidRDefault="007B387D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4,30 руб./кВт*ч</w:t>
            </w:r>
          </w:p>
        </w:tc>
        <w:tc>
          <w:tcPr>
            <w:tcW w:w="2258" w:type="dxa"/>
          </w:tcPr>
          <w:p w14:paraId="33AB5ADC" w14:textId="11910312" w:rsidR="008047C7" w:rsidRPr="007B387D" w:rsidRDefault="007B387D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8,35 руб./ кВт*ч</w:t>
            </w:r>
          </w:p>
        </w:tc>
      </w:tr>
      <w:tr w:rsidR="007B387D" w:rsidRPr="007B387D" w14:paraId="518A8398" w14:textId="77777777" w:rsidTr="00D55BB8">
        <w:tc>
          <w:tcPr>
            <w:tcW w:w="9345" w:type="dxa"/>
            <w:gridSpan w:val="4"/>
          </w:tcPr>
          <w:p w14:paraId="255BE5C5" w14:textId="6EBCB65D" w:rsidR="007B387D" w:rsidRPr="007B387D" w:rsidRDefault="007B387D" w:rsidP="008047C7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Одноставочный тариф, дифференцированный по двум зонам суток</w:t>
            </w:r>
          </w:p>
        </w:tc>
      </w:tr>
      <w:tr w:rsidR="007B387D" w:rsidRPr="007B387D" w14:paraId="0040A53B" w14:textId="77777777" w:rsidTr="007B387D">
        <w:tc>
          <w:tcPr>
            <w:tcW w:w="2573" w:type="dxa"/>
          </w:tcPr>
          <w:p w14:paraId="3A9FAD18" w14:textId="1D33A161" w:rsidR="007B387D" w:rsidRPr="007B387D" w:rsidRDefault="007B387D" w:rsidP="007B387D">
            <w:pPr>
              <w:jc w:val="both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Дневная зона (пиковая и полупиковая)</w:t>
            </w:r>
          </w:p>
        </w:tc>
        <w:tc>
          <w:tcPr>
            <w:tcW w:w="2257" w:type="dxa"/>
          </w:tcPr>
          <w:p w14:paraId="1AC036CE" w14:textId="6715059A" w:rsidR="007B387D" w:rsidRPr="007B387D" w:rsidRDefault="00C924AB" w:rsidP="007B387D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4,61 руб./кВт*ч</w:t>
            </w:r>
          </w:p>
        </w:tc>
        <w:tc>
          <w:tcPr>
            <w:tcW w:w="2257" w:type="dxa"/>
          </w:tcPr>
          <w:p w14:paraId="5B034271" w14:textId="730B40F9" w:rsidR="007B387D" w:rsidRPr="007B387D" w:rsidRDefault="00C924AB" w:rsidP="007B387D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4,62 руб./кВт*ч</w:t>
            </w:r>
          </w:p>
        </w:tc>
        <w:tc>
          <w:tcPr>
            <w:tcW w:w="2258" w:type="dxa"/>
          </w:tcPr>
          <w:p w14:paraId="2718DF70" w14:textId="0E5B6E7A" w:rsidR="007B387D" w:rsidRPr="007B387D" w:rsidRDefault="00C924AB" w:rsidP="007B387D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8,95 руб./кВт*ч</w:t>
            </w:r>
          </w:p>
        </w:tc>
      </w:tr>
      <w:tr w:rsidR="007B387D" w:rsidRPr="007B387D" w14:paraId="5C7A92C4" w14:textId="77777777" w:rsidTr="007B387D">
        <w:tc>
          <w:tcPr>
            <w:tcW w:w="2573" w:type="dxa"/>
          </w:tcPr>
          <w:p w14:paraId="6ED33298" w14:textId="60C2BAE9" w:rsidR="007B387D" w:rsidRPr="007B387D" w:rsidRDefault="007B387D" w:rsidP="007B387D">
            <w:pPr>
              <w:jc w:val="both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Ночная зона</w:t>
            </w:r>
          </w:p>
        </w:tc>
        <w:tc>
          <w:tcPr>
            <w:tcW w:w="2257" w:type="dxa"/>
          </w:tcPr>
          <w:p w14:paraId="3748D3D3" w14:textId="095FD022" w:rsidR="007B387D" w:rsidRPr="007B387D" w:rsidRDefault="00C924AB" w:rsidP="007B387D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2,49 руб./кВт*ч</w:t>
            </w:r>
          </w:p>
        </w:tc>
        <w:tc>
          <w:tcPr>
            <w:tcW w:w="2257" w:type="dxa"/>
          </w:tcPr>
          <w:p w14:paraId="7FF320FD" w14:textId="39613406" w:rsidR="007B387D" w:rsidRPr="007B387D" w:rsidRDefault="00C924AB" w:rsidP="007B387D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2,50 руб./кВт*ч</w:t>
            </w:r>
          </w:p>
        </w:tc>
        <w:tc>
          <w:tcPr>
            <w:tcW w:w="2258" w:type="dxa"/>
          </w:tcPr>
          <w:p w14:paraId="2D4573DC" w14:textId="29407153" w:rsidR="007B387D" w:rsidRPr="007B387D" w:rsidRDefault="00C924AB" w:rsidP="007B387D">
            <w:pPr>
              <w:jc w:val="center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4,94 руб./кВт*ч</w:t>
            </w:r>
          </w:p>
        </w:tc>
      </w:tr>
      <w:tr w:rsidR="00C924AB" w:rsidRPr="007B387D" w14:paraId="439FBBD2" w14:textId="77777777" w:rsidTr="00FE2802">
        <w:tc>
          <w:tcPr>
            <w:tcW w:w="9345" w:type="dxa"/>
            <w:gridSpan w:val="4"/>
          </w:tcPr>
          <w:p w14:paraId="36CDD4F2" w14:textId="709F6D13" w:rsidR="00C924AB" w:rsidRPr="00463040" w:rsidRDefault="00C924AB" w:rsidP="00C924AB">
            <w:pPr>
              <w:shd w:val="clear" w:color="auto" w:fill="FFFFFF"/>
              <w:ind w:firstLine="567"/>
              <w:jc w:val="center"/>
              <w:rPr>
                <w:rFonts w:ascii="Arial" w:hAnsi="Arial" w:cs="Arial"/>
                <w:b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b/>
                <w:kern w:val="2"/>
                <w14:ligatures w14:val="standardContextual"/>
              </w:rPr>
              <w:t>Для населения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(кроме потребителей, указанных в пунктах выше)</w:t>
            </w:r>
          </w:p>
          <w:p w14:paraId="7BBE03AB" w14:textId="77777777" w:rsidR="00C924AB" w:rsidRPr="00463040" w:rsidRDefault="00C924AB" w:rsidP="007B387D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C924AB" w:rsidRPr="007B387D" w14:paraId="0E5A9087" w14:textId="77777777" w:rsidTr="007B387D">
        <w:tc>
          <w:tcPr>
            <w:tcW w:w="2573" w:type="dxa"/>
          </w:tcPr>
          <w:p w14:paraId="301933CE" w14:textId="01DF9141" w:rsidR="00C924AB" w:rsidRPr="007B387D" w:rsidRDefault="00C924AB" w:rsidP="00C924AB">
            <w:pPr>
              <w:jc w:val="both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Одноставочный тариф</w:t>
            </w:r>
          </w:p>
        </w:tc>
        <w:tc>
          <w:tcPr>
            <w:tcW w:w="2257" w:type="dxa"/>
          </w:tcPr>
          <w:p w14:paraId="51E52AE8" w14:textId="6D7C74A5" w:rsidR="00C924AB" w:rsidRPr="00463040" w:rsidRDefault="00C924AB" w:rsidP="007B387D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5,85 руб./кВт*ч</w:t>
            </w:r>
          </w:p>
        </w:tc>
        <w:tc>
          <w:tcPr>
            <w:tcW w:w="2257" w:type="dxa"/>
          </w:tcPr>
          <w:p w14:paraId="5FABF25D" w14:textId="03725247" w:rsidR="00C924AB" w:rsidRPr="00463040" w:rsidRDefault="00C924AB" w:rsidP="007B387D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5,86 руб./кВт*ч</w:t>
            </w:r>
          </w:p>
        </w:tc>
        <w:tc>
          <w:tcPr>
            <w:tcW w:w="2258" w:type="dxa"/>
          </w:tcPr>
          <w:p w14:paraId="627DC77A" w14:textId="59DA631D" w:rsidR="00C924AB" w:rsidRPr="00463040" w:rsidRDefault="00C924AB" w:rsidP="007B387D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11,38 руб./ кВт*ч</w:t>
            </w:r>
          </w:p>
        </w:tc>
      </w:tr>
      <w:tr w:rsidR="00C924AB" w:rsidRPr="007B387D" w14:paraId="2ED9FA2A" w14:textId="77777777" w:rsidTr="007B387D">
        <w:tc>
          <w:tcPr>
            <w:tcW w:w="2573" w:type="dxa"/>
          </w:tcPr>
          <w:p w14:paraId="26A67BCE" w14:textId="4FAA4643" w:rsidR="00C924AB" w:rsidRPr="007B387D" w:rsidRDefault="00C924AB" w:rsidP="00C924AB">
            <w:pPr>
              <w:jc w:val="both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Дневная зона (пиковая и полупиковая)</w:t>
            </w:r>
          </w:p>
        </w:tc>
        <w:tc>
          <w:tcPr>
            <w:tcW w:w="2257" w:type="dxa"/>
          </w:tcPr>
          <w:p w14:paraId="5BE84A27" w14:textId="4114DB9E" w:rsidR="00C924AB" w:rsidRPr="00463040" w:rsidRDefault="00C924AB" w:rsidP="00C924AB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6,28 руб./кВт*ч</w:t>
            </w:r>
          </w:p>
        </w:tc>
        <w:tc>
          <w:tcPr>
            <w:tcW w:w="2257" w:type="dxa"/>
          </w:tcPr>
          <w:p w14:paraId="79719C79" w14:textId="205C84A7" w:rsidR="00C924AB" w:rsidRPr="00463040" w:rsidRDefault="00C924AB" w:rsidP="00C924AB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6,29 руб./кВт*ч</w:t>
            </w:r>
          </w:p>
        </w:tc>
        <w:tc>
          <w:tcPr>
            <w:tcW w:w="2258" w:type="dxa"/>
          </w:tcPr>
          <w:p w14:paraId="168CB3CA" w14:textId="57BDED1A" w:rsidR="00C924AB" w:rsidRPr="00463040" w:rsidRDefault="00C924AB" w:rsidP="00C924AB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12,20 руб./кВт*ч</w:t>
            </w:r>
          </w:p>
        </w:tc>
      </w:tr>
      <w:tr w:rsidR="00C924AB" w:rsidRPr="007B387D" w14:paraId="3E32C64F" w14:textId="77777777" w:rsidTr="007B387D">
        <w:tc>
          <w:tcPr>
            <w:tcW w:w="2573" w:type="dxa"/>
          </w:tcPr>
          <w:p w14:paraId="6EDC2699" w14:textId="52565387" w:rsidR="00C924AB" w:rsidRPr="007B387D" w:rsidRDefault="00C924AB" w:rsidP="00C924AB">
            <w:pPr>
              <w:jc w:val="both"/>
              <w:rPr>
                <w:rFonts w:ascii="Arial" w:hAnsi="Arial" w:cs="Arial"/>
                <w:bCs/>
                <w:kern w:val="2"/>
                <w14:ligatures w14:val="standardContextual"/>
              </w:rPr>
            </w:pPr>
            <w:r w:rsidRPr="007B387D">
              <w:rPr>
                <w:rFonts w:ascii="Arial" w:hAnsi="Arial" w:cs="Arial"/>
                <w:bCs/>
                <w:kern w:val="2"/>
                <w14:ligatures w14:val="standardContextual"/>
              </w:rPr>
              <w:t>Ночная зона</w:t>
            </w:r>
          </w:p>
        </w:tc>
        <w:tc>
          <w:tcPr>
            <w:tcW w:w="2257" w:type="dxa"/>
          </w:tcPr>
          <w:p w14:paraId="0EC1AB87" w14:textId="02D5A3DA" w:rsidR="00C924AB" w:rsidRPr="00463040" w:rsidRDefault="00C924AB" w:rsidP="00C924AB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3,40 руб./кВт*ч</w:t>
            </w:r>
          </w:p>
        </w:tc>
        <w:tc>
          <w:tcPr>
            <w:tcW w:w="2257" w:type="dxa"/>
          </w:tcPr>
          <w:p w14:paraId="36DE1BE8" w14:textId="65C53A6B" w:rsidR="00C924AB" w:rsidRPr="00463040" w:rsidRDefault="00C924AB" w:rsidP="00C924AB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3,41 руб./кВт*ч</w:t>
            </w:r>
          </w:p>
        </w:tc>
        <w:tc>
          <w:tcPr>
            <w:tcW w:w="2258" w:type="dxa"/>
          </w:tcPr>
          <w:p w14:paraId="01E16029" w14:textId="255C219B" w:rsidR="00C924AB" w:rsidRPr="00463040" w:rsidRDefault="00C924AB" w:rsidP="00C924AB">
            <w:pPr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 w:rsidRPr="00463040">
              <w:rPr>
                <w:rFonts w:ascii="Arial" w:hAnsi="Arial" w:cs="Arial"/>
                <w:kern w:val="2"/>
                <w14:ligatures w14:val="standardContextual"/>
              </w:rPr>
              <w:t>6,73 руб./кВт*ч</w:t>
            </w:r>
          </w:p>
        </w:tc>
      </w:tr>
    </w:tbl>
    <w:p w14:paraId="66DB390F" w14:textId="77777777" w:rsidR="00BB1604" w:rsidRPr="00463040" w:rsidRDefault="00BB1604" w:rsidP="00E60931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0B98B61B" w14:textId="3253CA55" w:rsidR="00C924AB" w:rsidRPr="00B877D6" w:rsidRDefault="00C924AB" w:rsidP="00C924A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877D6">
        <w:rPr>
          <w:rFonts w:ascii="Arial" w:hAnsi="Arial" w:cs="Arial"/>
        </w:rPr>
        <w:lastRenderedPageBreak/>
        <w:t>По оценке Комитета по тарифам и ценовой политике Ленинградской области</w:t>
      </w:r>
      <w:r w:rsidR="00747A87">
        <w:rPr>
          <w:rFonts w:ascii="Arial" w:hAnsi="Arial" w:cs="Arial"/>
        </w:rPr>
        <w:t xml:space="preserve"> (ссылка </w:t>
      </w:r>
      <w:hyperlink r:id="rId7" w:history="1">
        <w:r w:rsidR="00747A87" w:rsidRPr="009C6C58">
          <w:rPr>
            <w:rStyle w:val="a3"/>
            <w:rFonts w:ascii="Arial" w:hAnsi="Arial" w:cs="Arial"/>
          </w:rPr>
          <w:t>https://tarif.lenobl.ru/ru/news/69578/</w:t>
        </w:r>
      </w:hyperlink>
      <w:r w:rsidR="00747A87">
        <w:rPr>
          <w:rFonts w:ascii="Arial" w:hAnsi="Arial" w:cs="Arial"/>
        </w:rPr>
        <w:t>)</w:t>
      </w:r>
      <w:r w:rsidRPr="00B877D6">
        <w:rPr>
          <w:rFonts w:ascii="Arial" w:hAnsi="Arial" w:cs="Arial"/>
        </w:rPr>
        <w:t>, в первый диапазон объёмов потребления электроэнергии войдёт более 90% населения Ленинградской области и большинство потребителей не ощутят изменений.</w:t>
      </w:r>
    </w:p>
    <w:p w14:paraId="27A652A7" w14:textId="39C36BE8" w:rsidR="00C924AB" w:rsidRDefault="00C924AB" w:rsidP="00C924AB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Отметим</w:t>
      </w:r>
      <w:r w:rsidRPr="00C924AB">
        <w:rPr>
          <w:rFonts w:ascii="Arial" w:hAnsi="Arial" w:cs="Arial"/>
        </w:rPr>
        <w:t>, что для общедомовых нужд и многодетных семей будет применять</w:t>
      </w:r>
      <w:r>
        <w:rPr>
          <w:rFonts w:ascii="Arial" w:hAnsi="Arial" w:cs="Arial"/>
        </w:rPr>
        <w:t xml:space="preserve">ся </w:t>
      </w:r>
      <w:r w:rsidRPr="00C924AB">
        <w:rPr>
          <w:rFonts w:ascii="Arial" w:hAnsi="Arial" w:cs="Arial"/>
        </w:rPr>
        <w:t>тариф пер</w:t>
      </w:r>
      <w:r>
        <w:rPr>
          <w:rFonts w:ascii="Arial" w:hAnsi="Arial" w:cs="Arial"/>
        </w:rPr>
        <w:t>в</w:t>
      </w:r>
      <w:r w:rsidRPr="00C924AB">
        <w:rPr>
          <w:rFonts w:ascii="Arial" w:hAnsi="Arial" w:cs="Arial"/>
        </w:rPr>
        <w:t>ого диапазона</w:t>
      </w:r>
      <w:r>
        <w:rPr>
          <w:rFonts w:ascii="Arial" w:hAnsi="Arial" w:cs="Arial"/>
        </w:rPr>
        <w:t>.</w:t>
      </w:r>
      <w:r w:rsidRPr="00C924AB">
        <w:rPr>
          <w:rFonts w:ascii="Arial" w:hAnsi="Arial" w:cs="Arial"/>
        </w:rPr>
        <w:t xml:space="preserve"> </w:t>
      </w:r>
    </w:p>
    <w:p w14:paraId="0DCBF04B" w14:textId="39565C56" w:rsidR="00E60931" w:rsidRPr="00463040" w:rsidRDefault="00E60931" w:rsidP="00E60931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63040">
        <w:rPr>
          <w:rFonts w:ascii="Arial" w:hAnsi="Arial" w:cs="Arial"/>
        </w:rPr>
        <w:t xml:space="preserve">С подробной информацией по дифференцированным тарифам и стоимости электроэнергии можно ознакомиться </w:t>
      </w:r>
      <w:r w:rsidR="00C924AB">
        <w:rPr>
          <w:rFonts w:ascii="Arial" w:hAnsi="Arial" w:cs="Arial"/>
        </w:rPr>
        <w:t xml:space="preserve">на сайте Комитета по тарифам и ценовой политике Ленинградской области </w:t>
      </w:r>
      <w:r w:rsidRPr="00463040">
        <w:rPr>
          <w:rFonts w:ascii="Arial" w:hAnsi="Arial" w:cs="Arial"/>
        </w:rPr>
        <w:t xml:space="preserve">по ссылке </w:t>
      </w:r>
      <w:hyperlink r:id="rId8" w:history="1">
        <w:r w:rsidR="00747A87" w:rsidRPr="009C6C58">
          <w:rPr>
            <w:rStyle w:val="a3"/>
            <w:rFonts w:ascii="Arial" w:hAnsi="Arial" w:cs="Arial"/>
          </w:rPr>
          <w:t>https://tarif.lenobl.ru/ru/</w:t>
        </w:r>
      </w:hyperlink>
      <w:r w:rsidR="00747A87">
        <w:rPr>
          <w:rFonts w:ascii="Arial" w:hAnsi="Arial" w:cs="Arial"/>
        </w:rPr>
        <w:t xml:space="preserve">. </w:t>
      </w:r>
    </w:p>
    <w:p w14:paraId="2BB7701C" w14:textId="77777777" w:rsidR="00E60931" w:rsidRPr="00463040" w:rsidRDefault="00E60931" w:rsidP="00573A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</w:p>
    <w:p w14:paraId="43FAC799" w14:textId="77777777" w:rsidR="00E60931" w:rsidRDefault="00E60931" w:rsidP="00573A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41CB69B0" w14:textId="77777777" w:rsidR="00E60931" w:rsidRDefault="00E60931" w:rsidP="00573A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32297149" w14:textId="05DCD6AA" w:rsidR="00785C6F" w:rsidRPr="003D3CD9" w:rsidRDefault="00785C6F" w:rsidP="00573A0D">
      <w:pPr>
        <w:shd w:val="clear" w:color="auto" w:fill="FFFFFF"/>
        <w:spacing w:after="0" w:line="240" w:lineRule="auto"/>
        <w:ind w:firstLine="567"/>
        <w:jc w:val="both"/>
        <w:rPr>
          <w:sz w:val="18"/>
          <w:szCs w:val="18"/>
        </w:rPr>
      </w:pPr>
      <w:r w:rsidRPr="003D3CD9">
        <w:rPr>
          <w:rFonts w:ascii="Arial" w:eastAsia="Times New Roman" w:hAnsi="Arial" w:cs="Arial"/>
          <w:b/>
          <w:sz w:val="18"/>
          <w:szCs w:val="18"/>
          <w:lang w:eastAsia="ru-RU"/>
        </w:rPr>
        <w:t>АО «Единый информационно-расчётный центр Ленинградской области»</w:t>
      </w:r>
      <w:r w:rsidRPr="003D3CD9">
        <w:rPr>
          <w:rFonts w:ascii="Arial" w:eastAsia="Times New Roman" w:hAnsi="Arial" w:cs="Arial"/>
          <w:sz w:val="18"/>
          <w:szCs w:val="18"/>
          <w:lang w:eastAsia="ru-RU"/>
        </w:rPr>
        <w:t xml:space="preserve"> – региональный оператор по начислению платы, приёму и учёту платежей населения за жилое помещение и коммунальные услуги. Сеть клиентского обслуживания АО «ЕИРЦ ЛО» насчитывает 22 территориальных управления и представлена 57 офисами во всех районах Ленинградской области. На обслуживании в АО «ЕИРЦ ЛО» находится более 1 миллиона лицевых счетов абонентов, что составляет 98% от общего количества лицевых счетов на территории региона.</w:t>
      </w:r>
      <w:bookmarkEnd w:id="0"/>
    </w:p>
    <w:sectPr w:rsidR="00785C6F" w:rsidRPr="003D3CD9" w:rsidSect="00E50C8F">
      <w:head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0B57" w14:textId="77777777" w:rsidR="00FF3340" w:rsidRDefault="00FF3340">
      <w:pPr>
        <w:spacing w:after="0" w:line="240" w:lineRule="auto"/>
      </w:pPr>
      <w:r>
        <w:separator/>
      </w:r>
    </w:p>
  </w:endnote>
  <w:endnote w:type="continuationSeparator" w:id="0">
    <w:p w14:paraId="3D6F66A6" w14:textId="77777777" w:rsidR="00FF3340" w:rsidRDefault="00F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CA06" w14:textId="77777777" w:rsidR="00FF3340" w:rsidRDefault="00FF3340">
      <w:pPr>
        <w:spacing w:after="0" w:line="240" w:lineRule="auto"/>
      </w:pPr>
      <w:r>
        <w:separator/>
      </w:r>
    </w:p>
  </w:footnote>
  <w:footnote w:type="continuationSeparator" w:id="0">
    <w:p w14:paraId="746A6D0A" w14:textId="77777777" w:rsidR="00FF3340" w:rsidRDefault="00F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734B" w14:textId="77777777" w:rsidR="00852183" w:rsidRDefault="00852183" w:rsidP="00156ADE">
    <w:pPr>
      <w:pStyle w:val="a4"/>
    </w:pPr>
  </w:p>
  <w:tbl>
    <w:tblPr>
      <w:tblStyle w:val="a6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4111"/>
    </w:tblGrid>
    <w:tr w:rsidR="00156ADE" w:rsidRPr="00E60931" w14:paraId="25350F26" w14:textId="77777777" w:rsidTr="00B74B11">
      <w:tc>
        <w:tcPr>
          <w:tcW w:w="6663" w:type="dxa"/>
        </w:tcPr>
        <w:p w14:paraId="3AD9CFD9" w14:textId="77777777" w:rsidR="00852183" w:rsidRDefault="00E50C8F" w:rsidP="00156ADE">
          <w:pPr>
            <w:pStyle w:val="a4"/>
            <w:ind w:firstLine="22"/>
          </w:pPr>
          <w:r>
            <w:rPr>
              <w:noProof/>
              <w:lang w:eastAsia="ru-RU"/>
            </w:rPr>
            <w:drawing>
              <wp:inline distT="0" distB="0" distL="0" distR="0" wp14:anchorId="2AB2D2D5" wp14:editId="294F087A">
                <wp:extent cx="3695700" cy="74230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Монтажная область 1@4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5289" cy="750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14:paraId="2F5AF7CB" w14:textId="77777777" w:rsidR="00CB7060" w:rsidRDefault="00CB7060" w:rsidP="00156ADE">
          <w:pPr>
            <w:pStyle w:val="a4"/>
            <w:ind w:left="386"/>
            <w:jc w:val="both"/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</w:p>
        <w:p w14:paraId="51079C3C" w14:textId="59766DB1" w:rsidR="00852183" w:rsidRPr="00A63B64" w:rsidRDefault="00E50C8F" w:rsidP="00156ADE">
          <w:pPr>
            <w:pStyle w:val="a4"/>
            <w:ind w:left="386"/>
            <w:jc w:val="both"/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  <w:r w:rsidRPr="00A63B64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Пресс-служба АО «ЕИРЦ ЛО»</w:t>
          </w:r>
        </w:p>
        <w:p w14:paraId="2C0192EC" w14:textId="77777777" w:rsidR="00852183" w:rsidRPr="00A63B64" w:rsidRDefault="00E50C8F" w:rsidP="00156ADE">
          <w:pPr>
            <w:pStyle w:val="a4"/>
            <w:ind w:left="386"/>
            <w:jc w:val="both"/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</w:pPr>
          <w:r w:rsidRPr="00A63B64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 xml:space="preserve">mail </w:t>
          </w:r>
          <w:hyperlink r:id="rId2" w:history="1">
            <w:r w:rsidRPr="00A72E1A">
              <w:rPr>
                <w:rStyle w:val="a3"/>
                <w:rFonts w:ascii="Arial" w:hAnsi="Arial" w:cs="Arial"/>
                <w:b/>
                <w:sz w:val="18"/>
                <w:szCs w:val="18"/>
                <w:lang w:val="en-US"/>
              </w:rPr>
              <w:t>pressa@epd47.ru</w:t>
            </w:r>
          </w:hyperlink>
          <w:r w:rsidRPr="00A63B64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 xml:space="preserve"> </w:t>
          </w:r>
        </w:p>
        <w:p w14:paraId="536E3B81" w14:textId="77777777" w:rsidR="00852183" w:rsidRPr="00A63B64" w:rsidRDefault="00E50C8F" w:rsidP="00156ADE">
          <w:pPr>
            <w:pStyle w:val="a4"/>
            <w:ind w:left="386"/>
            <w:jc w:val="both"/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</w:pPr>
          <w:r w:rsidRPr="00A63B64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сайт</w:t>
          </w:r>
          <w:r w:rsidRPr="00A63B64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 xml:space="preserve"> </w:t>
          </w:r>
          <w:r w:rsidR="00644447">
            <w:fldChar w:fldCharType="begin"/>
          </w:r>
          <w:r w:rsidR="00644447" w:rsidRPr="00644447">
            <w:rPr>
              <w:lang w:val="en-US"/>
            </w:rPr>
            <w:instrText>HYPERLINK "http://epd47.ru"</w:instrText>
          </w:r>
          <w:r w:rsidR="00644447">
            <w:fldChar w:fldCharType="separate"/>
          </w:r>
          <w:r w:rsidRPr="00A63B64">
            <w:rPr>
              <w:rStyle w:val="a3"/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>http://epd47.ru</w:t>
          </w:r>
          <w:r w:rsidR="00644447">
            <w:rPr>
              <w:rStyle w:val="a3"/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fldChar w:fldCharType="end"/>
          </w:r>
        </w:p>
        <w:p w14:paraId="46EDA08D" w14:textId="77777777" w:rsidR="00852183" w:rsidRPr="00967BE5" w:rsidRDefault="00E50C8F" w:rsidP="00156ADE">
          <w:pPr>
            <w:pStyle w:val="a4"/>
            <w:ind w:left="386"/>
            <w:jc w:val="both"/>
            <w:rPr>
              <w:lang w:val="en-US"/>
            </w:rPr>
          </w:pPr>
          <w:r w:rsidRPr="00A63B64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тел</w:t>
          </w:r>
          <w:r w:rsidRPr="00A63B64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 xml:space="preserve">. 8 </w:t>
          </w:r>
          <w:r w:rsidRPr="009E2287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>(</w:t>
          </w:r>
          <w:r w:rsidRPr="00A63B64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>812) 630-20-10</w:t>
          </w:r>
        </w:p>
      </w:tc>
    </w:tr>
  </w:tbl>
  <w:p w14:paraId="7F92FB0B" w14:textId="77777777" w:rsidR="00852183" w:rsidRPr="009E2287" w:rsidRDefault="00852183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643"/>
    <w:multiLevelType w:val="hybridMultilevel"/>
    <w:tmpl w:val="C456A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C7290E"/>
    <w:multiLevelType w:val="hybridMultilevel"/>
    <w:tmpl w:val="53EC0D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347D1F"/>
    <w:multiLevelType w:val="hybridMultilevel"/>
    <w:tmpl w:val="97F6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2508546">
    <w:abstractNumId w:val="1"/>
  </w:num>
  <w:num w:numId="2" w16cid:durableId="461268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7216166">
    <w:abstractNumId w:val="2"/>
  </w:num>
  <w:num w:numId="4" w16cid:durableId="47402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8F"/>
    <w:rsid w:val="000150FB"/>
    <w:rsid w:val="000606D3"/>
    <w:rsid w:val="000774E4"/>
    <w:rsid w:val="00277C08"/>
    <w:rsid w:val="002D29AF"/>
    <w:rsid w:val="00375F06"/>
    <w:rsid w:val="003B6945"/>
    <w:rsid w:val="003D3CD9"/>
    <w:rsid w:val="003F453D"/>
    <w:rsid w:val="0045543A"/>
    <w:rsid w:val="00463040"/>
    <w:rsid w:val="00573A0D"/>
    <w:rsid w:val="005B244F"/>
    <w:rsid w:val="00644447"/>
    <w:rsid w:val="00747A87"/>
    <w:rsid w:val="00755FB8"/>
    <w:rsid w:val="00785C6F"/>
    <w:rsid w:val="007B387D"/>
    <w:rsid w:val="008047C7"/>
    <w:rsid w:val="00852183"/>
    <w:rsid w:val="00880140"/>
    <w:rsid w:val="008D4A42"/>
    <w:rsid w:val="00901A86"/>
    <w:rsid w:val="0091769A"/>
    <w:rsid w:val="00962BCC"/>
    <w:rsid w:val="009F0555"/>
    <w:rsid w:val="00A218D4"/>
    <w:rsid w:val="00A76785"/>
    <w:rsid w:val="00A93396"/>
    <w:rsid w:val="00AF3857"/>
    <w:rsid w:val="00B813E5"/>
    <w:rsid w:val="00BB1604"/>
    <w:rsid w:val="00BE427E"/>
    <w:rsid w:val="00C501BE"/>
    <w:rsid w:val="00C774CE"/>
    <w:rsid w:val="00C924AB"/>
    <w:rsid w:val="00C95811"/>
    <w:rsid w:val="00CB7060"/>
    <w:rsid w:val="00D436B4"/>
    <w:rsid w:val="00E50C8F"/>
    <w:rsid w:val="00E60931"/>
    <w:rsid w:val="00F1684A"/>
    <w:rsid w:val="00FB488B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9DAF"/>
  <w15:docId w15:val="{2E1C0ED4-3FDB-46FD-B40E-B80851F6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8F"/>
  </w:style>
  <w:style w:type="paragraph" w:styleId="1">
    <w:name w:val="heading 1"/>
    <w:basedOn w:val="a"/>
    <w:next w:val="a"/>
    <w:link w:val="10"/>
    <w:uiPriority w:val="9"/>
    <w:qFormat/>
    <w:rsid w:val="00FB4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5543A"/>
    <w:pPr>
      <w:spacing w:before="240" w:after="240" w:line="240" w:lineRule="auto"/>
      <w:outlineLvl w:val="2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5543A"/>
    <w:pPr>
      <w:spacing w:after="0" w:line="240" w:lineRule="auto"/>
      <w:jc w:val="both"/>
      <w:outlineLvl w:val="3"/>
    </w:pPr>
    <w:rPr>
      <w:rFonts w:ascii="Arial" w:eastAsiaTheme="minorEastAsia" w:hAnsi="Arial" w:cs="Arial"/>
      <w:i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C8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C8F"/>
  </w:style>
  <w:style w:type="table" w:styleId="a6">
    <w:name w:val="Table Grid"/>
    <w:basedOn w:val="a1"/>
    <w:uiPriority w:val="39"/>
    <w:rsid w:val="00E5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50C8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B7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7060"/>
  </w:style>
  <w:style w:type="character" w:customStyle="1" w:styleId="11">
    <w:name w:val="Неразрешенное упоминание1"/>
    <w:basedOn w:val="a0"/>
    <w:uiPriority w:val="99"/>
    <w:semiHidden/>
    <w:unhideWhenUsed/>
    <w:rsid w:val="009F055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45543A"/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5543A"/>
    <w:rPr>
      <w:rFonts w:ascii="Arial" w:eastAsiaTheme="minorEastAsia" w:hAnsi="Arial" w:cs="Arial"/>
      <w:i/>
      <w:color w:val="000000"/>
      <w:sz w:val="20"/>
      <w:szCs w:val="20"/>
      <w:lang w:eastAsia="ru-RU"/>
    </w:rPr>
  </w:style>
  <w:style w:type="character" w:customStyle="1" w:styleId="keywords">
    <w:name w:val="keywords"/>
    <w:basedOn w:val="a0"/>
    <w:rsid w:val="0045543A"/>
    <w:rPr>
      <w:b/>
      <w:bCs/>
      <w:color w:val="002142"/>
    </w:rPr>
  </w:style>
  <w:style w:type="character" w:customStyle="1" w:styleId="10">
    <w:name w:val="Заголовок 1 Знак"/>
    <w:basedOn w:val="a0"/>
    <w:link w:val="1"/>
    <w:uiPriority w:val="9"/>
    <w:rsid w:val="00FB4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D4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36B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7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774CE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747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7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706">
              <w:marLeft w:val="0"/>
              <w:marRight w:val="54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718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03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3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3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242400">
          <w:marLeft w:val="0"/>
          <w:marRight w:val="0"/>
          <w:marTop w:val="0"/>
          <w:marBottom w:val="0"/>
          <w:divBdr>
            <w:top w:val="single" w:sz="36" w:space="0" w:color="3DA6F5"/>
            <w:left w:val="single" w:sz="36" w:space="0" w:color="3DA6F5"/>
            <w:bottom w:val="single" w:sz="36" w:space="0" w:color="3DA6F5"/>
            <w:right w:val="single" w:sz="36" w:space="0" w:color="3DA6F5"/>
          </w:divBdr>
        </w:div>
        <w:div w:id="8119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9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792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475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0190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2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8313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2388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022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8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4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04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85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116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7692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994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6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7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4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13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2965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1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98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91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478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3089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6522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5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30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9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6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90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3990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if.lenobl.ru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rif.lenobl.ru/ru/news/695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a@epd47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Лещинская Людмила Вячеславовна</dc:creator>
  <cp:lastModifiedBy>Лещинская Людмила Вячеславовна</cp:lastModifiedBy>
  <cp:revision>3</cp:revision>
  <cp:lastPrinted>2024-01-30T07:53:00Z</cp:lastPrinted>
  <dcterms:created xsi:type="dcterms:W3CDTF">2024-06-10T11:37:00Z</dcterms:created>
  <dcterms:modified xsi:type="dcterms:W3CDTF">2024-06-11T07:46:00Z</dcterms:modified>
</cp:coreProperties>
</file>