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3B0" w:rsidRPr="006555E9" w:rsidRDefault="00187DA6" w:rsidP="0028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E9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933D5F" w:rsidRPr="006555E9" w:rsidRDefault="00187DA6" w:rsidP="002833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555E9">
        <w:rPr>
          <w:rFonts w:ascii="Times New Roman" w:hAnsi="Times New Roman" w:cs="Times New Roman"/>
          <w:b/>
          <w:sz w:val="28"/>
          <w:szCs w:val="28"/>
        </w:rPr>
        <w:t>О РЕЗУЛЬТАТАХ ПУБЛИЧНЫХ СЛУШАНИЙ</w:t>
      </w:r>
    </w:p>
    <w:p w:rsidR="002833B0" w:rsidRDefault="002833B0" w:rsidP="002833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F2712" w:rsidRDefault="008F2712" w:rsidP="008F2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5E9">
        <w:rPr>
          <w:rFonts w:ascii="Times New Roman" w:hAnsi="Times New Roman" w:cs="Times New Roman"/>
          <w:b/>
          <w:i/>
          <w:sz w:val="28"/>
          <w:szCs w:val="28"/>
        </w:rPr>
        <w:t>Дата оформления заключения</w:t>
      </w:r>
      <w:bookmarkStart w:id="0" w:name="_GoBack"/>
      <w:bookmarkEnd w:id="0"/>
      <w:r w:rsidRPr="006555E9">
        <w:rPr>
          <w:rFonts w:ascii="Times New Roman" w:hAnsi="Times New Roman" w:cs="Times New Roman"/>
          <w:b/>
          <w:i/>
          <w:sz w:val="28"/>
          <w:szCs w:val="28"/>
        </w:rPr>
        <w:t xml:space="preserve"> о результатах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17.02.2020</w:t>
      </w:r>
      <w:r w:rsidR="00C42583">
        <w:rPr>
          <w:rFonts w:ascii="Times New Roman" w:hAnsi="Times New Roman" w:cs="Times New Roman"/>
          <w:sz w:val="28"/>
          <w:szCs w:val="28"/>
        </w:rPr>
        <w:t xml:space="preserve"> </w:t>
      </w:r>
      <w:r w:rsidR="000A4B53">
        <w:rPr>
          <w:rFonts w:ascii="Times New Roman" w:hAnsi="Times New Roman" w:cs="Times New Roman"/>
          <w:sz w:val="28"/>
          <w:szCs w:val="28"/>
        </w:rPr>
        <w:t>г.</w:t>
      </w:r>
    </w:p>
    <w:p w:rsidR="000A4B53" w:rsidRDefault="000A4B53" w:rsidP="000A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5E9">
        <w:rPr>
          <w:rFonts w:ascii="Times New Roman" w:hAnsi="Times New Roman" w:cs="Times New Roman"/>
          <w:b/>
          <w:i/>
          <w:sz w:val="28"/>
          <w:szCs w:val="28"/>
        </w:rPr>
        <w:t>Дата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13.02.2020</w:t>
      </w:r>
      <w:r w:rsidR="00C425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0A4B53" w:rsidRDefault="000A4B53" w:rsidP="000A4B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5E9">
        <w:rPr>
          <w:rFonts w:ascii="Times New Roman" w:hAnsi="Times New Roman" w:cs="Times New Roman"/>
          <w:b/>
          <w:i/>
          <w:sz w:val="28"/>
          <w:szCs w:val="28"/>
        </w:rPr>
        <w:t>Место проведения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D42C2">
        <w:rPr>
          <w:rFonts w:ascii="Times New Roman" w:hAnsi="Times New Roman" w:cs="Times New Roman"/>
          <w:sz w:val="28"/>
          <w:szCs w:val="28"/>
        </w:rPr>
        <w:t xml:space="preserve">Ленинградская область, Всеволожский муниципальный район, </w:t>
      </w:r>
      <w:proofErr w:type="spellStart"/>
      <w:r w:rsidRPr="002D42C2">
        <w:rPr>
          <w:rFonts w:ascii="Times New Roman" w:hAnsi="Times New Roman" w:cs="Times New Roman"/>
          <w:sz w:val="28"/>
          <w:szCs w:val="28"/>
        </w:rPr>
        <w:t>гп</w:t>
      </w:r>
      <w:proofErr w:type="spellEnd"/>
      <w:r w:rsidRPr="002D42C2">
        <w:rPr>
          <w:rFonts w:ascii="Times New Roman" w:hAnsi="Times New Roman" w:cs="Times New Roman"/>
          <w:sz w:val="28"/>
          <w:szCs w:val="28"/>
        </w:rPr>
        <w:t>. Янино-1, ул. Шоссейная, д. 46, МБУ «</w:t>
      </w:r>
      <w:proofErr w:type="spellStart"/>
      <w:r w:rsidRPr="002D42C2">
        <w:rPr>
          <w:rFonts w:ascii="Times New Roman" w:hAnsi="Times New Roman" w:cs="Times New Roman"/>
          <w:sz w:val="28"/>
          <w:szCs w:val="28"/>
        </w:rPr>
        <w:t>Янинский</w:t>
      </w:r>
      <w:proofErr w:type="spellEnd"/>
      <w:r w:rsidRPr="002D42C2">
        <w:rPr>
          <w:rFonts w:ascii="Times New Roman" w:hAnsi="Times New Roman" w:cs="Times New Roman"/>
          <w:sz w:val="28"/>
          <w:szCs w:val="28"/>
        </w:rPr>
        <w:t xml:space="preserve"> КСДЦ», актовый зал.</w:t>
      </w:r>
    </w:p>
    <w:p w:rsidR="000A4B53" w:rsidRDefault="000A4B53" w:rsidP="008F2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B2C26">
        <w:rPr>
          <w:rFonts w:ascii="Times New Roman" w:hAnsi="Times New Roman" w:cs="Times New Roman"/>
          <w:sz w:val="28"/>
          <w:szCs w:val="28"/>
        </w:rPr>
        <w:t>Публичные слу</w:t>
      </w:r>
      <w:r>
        <w:rPr>
          <w:rFonts w:ascii="Times New Roman" w:hAnsi="Times New Roman" w:cs="Times New Roman"/>
          <w:sz w:val="28"/>
          <w:szCs w:val="28"/>
        </w:rPr>
        <w:t xml:space="preserve">шания назначены постановлением главы </w:t>
      </w:r>
      <w:r w:rsidRPr="005B2C26">
        <w:rPr>
          <w:rFonts w:ascii="Times New Roman" w:hAnsi="Times New Roman" w:cs="Times New Roman"/>
          <w:sz w:val="28"/>
          <w:szCs w:val="28"/>
        </w:rPr>
        <w:t>МО «Заневс</w:t>
      </w:r>
      <w:r>
        <w:rPr>
          <w:rFonts w:ascii="Times New Roman" w:hAnsi="Times New Roman" w:cs="Times New Roman"/>
          <w:sz w:val="28"/>
          <w:szCs w:val="28"/>
        </w:rPr>
        <w:t>кое городское поселение» от 15.01.2020 г. № 01 «О проведении публичных слушаний»</w:t>
      </w:r>
      <w:r w:rsidR="0087749C">
        <w:rPr>
          <w:rFonts w:ascii="Times New Roman" w:hAnsi="Times New Roman" w:cs="Times New Roman"/>
          <w:sz w:val="28"/>
          <w:szCs w:val="28"/>
        </w:rPr>
        <w:t>.</w:t>
      </w:r>
    </w:p>
    <w:p w:rsidR="008F2712" w:rsidRDefault="008F2712" w:rsidP="008F271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5E9">
        <w:rPr>
          <w:rFonts w:ascii="Times New Roman" w:hAnsi="Times New Roman" w:cs="Times New Roman"/>
          <w:b/>
          <w:i/>
          <w:sz w:val="28"/>
          <w:szCs w:val="28"/>
        </w:rPr>
        <w:t>Наименование проекта, рассмотренного на публичных слушаниях:</w:t>
      </w:r>
      <w:r>
        <w:rPr>
          <w:rFonts w:ascii="Times New Roman" w:hAnsi="Times New Roman" w:cs="Times New Roman"/>
          <w:sz w:val="28"/>
          <w:szCs w:val="28"/>
        </w:rPr>
        <w:t xml:space="preserve"> «Проект правил благоустройства и санитарного содержания территории </w:t>
      </w:r>
      <w:r w:rsidR="00AA43CF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области»</w:t>
      </w:r>
      <w:r w:rsidR="0087749C">
        <w:rPr>
          <w:rFonts w:ascii="Times New Roman" w:hAnsi="Times New Roman" w:cs="Times New Roman"/>
          <w:sz w:val="28"/>
          <w:szCs w:val="28"/>
        </w:rPr>
        <w:t>.</w:t>
      </w:r>
    </w:p>
    <w:p w:rsidR="00C42583" w:rsidRDefault="008F2712" w:rsidP="0028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555E9">
        <w:rPr>
          <w:rFonts w:ascii="Times New Roman" w:hAnsi="Times New Roman" w:cs="Times New Roman"/>
          <w:b/>
          <w:i/>
          <w:sz w:val="28"/>
          <w:szCs w:val="28"/>
        </w:rPr>
        <w:t>Количество участников публичных слушаний: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42583">
        <w:rPr>
          <w:rFonts w:ascii="Times New Roman" w:hAnsi="Times New Roman" w:cs="Times New Roman"/>
          <w:sz w:val="28"/>
          <w:szCs w:val="28"/>
        </w:rPr>
        <w:t xml:space="preserve">60. </w:t>
      </w:r>
    </w:p>
    <w:p w:rsidR="008F2712" w:rsidRDefault="008F2712" w:rsidP="002833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заключение подготовлено на основании протокола публичных слушаний от 13.02.2020</w:t>
      </w:r>
      <w:r w:rsidR="00C42583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5B2C26" w:rsidRDefault="000A4B53" w:rsidP="005B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 обсуждения проекта П</w:t>
      </w:r>
      <w:r w:rsidR="005B2C26">
        <w:rPr>
          <w:rFonts w:ascii="Times New Roman" w:hAnsi="Times New Roman" w:cs="Times New Roman"/>
          <w:sz w:val="28"/>
          <w:szCs w:val="28"/>
        </w:rPr>
        <w:t>равил благоустройства и санитарного содержания территории МО «Заневское городское поселение» от участников публичных слушаний поступили следующие предложения:</w:t>
      </w:r>
    </w:p>
    <w:p w:rsidR="005B2C26" w:rsidRDefault="005B2C26" w:rsidP="005B2C2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0" w:rightFromText="180" w:vertAnchor="text" w:tblpX="-294" w:tblpY="1"/>
        <w:tblOverlap w:val="never"/>
        <w:tblW w:w="10206" w:type="dxa"/>
        <w:tblLayout w:type="fixed"/>
        <w:tblLook w:val="04A0" w:firstRow="1" w:lastRow="0" w:firstColumn="1" w:lastColumn="0" w:noHBand="0" w:noVBand="1"/>
      </w:tblPr>
      <w:tblGrid>
        <w:gridCol w:w="680"/>
        <w:gridCol w:w="2835"/>
        <w:gridCol w:w="2297"/>
        <w:gridCol w:w="4394"/>
      </w:tblGrid>
      <w:tr w:rsidR="001D3137" w:rsidRPr="0087749C" w:rsidTr="0087749C">
        <w:tc>
          <w:tcPr>
            <w:tcW w:w="680" w:type="dxa"/>
          </w:tcPr>
          <w:p w:rsidR="001D3137" w:rsidRPr="0087749C" w:rsidRDefault="001D3137" w:rsidP="00877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9C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2835" w:type="dxa"/>
          </w:tcPr>
          <w:p w:rsidR="001D3137" w:rsidRPr="0087749C" w:rsidRDefault="001D3137" w:rsidP="00877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9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и дата их внесения</w:t>
            </w:r>
          </w:p>
        </w:tc>
        <w:tc>
          <w:tcPr>
            <w:tcW w:w="2297" w:type="dxa"/>
          </w:tcPr>
          <w:p w:rsidR="001D3137" w:rsidRPr="0087749C" w:rsidRDefault="001D3137" w:rsidP="00877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9C"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Предложение вынесено (поддержано)</w:t>
            </w:r>
          </w:p>
        </w:tc>
        <w:tc>
          <w:tcPr>
            <w:tcW w:w="4394" w:type="dxa"/>
          </w:tcPr>
          <w:p w:rsidR="001D3137" w:rsidRPr="0087749C" w:rsidRDefault="001D3137" w:rsidP="0087749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749C">
              <w:rPr>
                <w:rFonts w:ascii="Times New Roman" w:hAnsi="Times New Roman" w:cs="Times New Roman"/>
                <w:b/>
                <w:sz w:val="28"/>
                <w:szCs w:val="28"/>
              </w:rPr>
              <w:t>Итоги рассмотрения вопроса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6A">
              <w:rPr>
                <w:rFonts w:ascii="Times New Roman" w:hAnsi="Times New Roman" w:cs="Times New Roman"/>
                <w:sz w:val="28"/>
                <w:szCs w:val="28"/>
              </w:rPr>
              <w:t>Внести в проект правила выгула собак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Учтено в проекте Правил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606A">
              <w:rPr>
                <w:rFonts w:ascii="Times New Roman" w:hAnsi="Times New Roman" w:cs="Times New Roman"/>
                <w:sz w:val="28"/>
                <w:szCs w:val="28"/>
              </w:rPr>
              <w:t>Обр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аботка территории от борщевика Сосновского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Учтено в проекте Правил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по содержанию прилегающих территорий и определению их границ,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87749C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87749C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Учтено в проекте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Требования к цветникам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Рассохацкая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97E">
              <w:rPr>
                <w:rFonts w:ascii="Times New Roman" w:hAnsi="Times New Roman" w:cs="Times New Roman"/>
                <w:sz w:val="28"/>
                <w:szCs w:val="28"/>
              </w:rPr>
              <w:t>А.О.</w:t>
            </w: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Учтено в проекте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65">
              <w:rPr>
                <w:rFonts w:ascii="Times New Roman" w:hAnsi="Times New Roman" w:cs="Times New Roman"/>
                <w:sz w:val="28"/>
                <w:szCs w:val="28"/>
              </w:rPr>
              <w:t xml:space="preserve">Ответственность за нарушение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3665"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Васильева Т.В.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Василенко Б.К.</w:t>
            </w: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Учтено в проекте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Освещение регламентируется в двух разделах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Рассохацкая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А.О.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главе 4 раздела 2 предусмотрено декоративное освещение территории, фасадов зданий,</w:t>
            </w:r>
            <w:r w:rsidR="00C42583">
              <w:rPr>
                <w:rFonts w:ascii="Times New Roman" w:hAnsi="Times New Roman" w:cs="Times New Roman"/>
                <w:sz w:val="28"/>
                <w:szCs w:val="28"/>
              </w:rPr>
              <w:t xml:space="preserve"> сооружений, зеленых насаждений.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Раздел 9 предусматривает праздничное декоративно-художественное оформление населенных пунктов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Pr="0045680E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835" w:type="dxa"/>
          </w:tcPr>
          <w:p w:rsidR="001D3137" w:rsidRPr="0045680E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0E">
              <w:rPr>
                <w:rFonts w:ascii="Times New Roman" w:hAnsi="Times New Roman" w:cs="Times New Roman"/>
                <w:sz w:val="28"/>
                <w:szCs w:val="28"/>
              </w:rPr>
              <w:t>Предусмотреть требования к раздельному сбору мусора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1D3137" w:rsidRPr="0045680E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5680E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45680E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Pr="0045680E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Pr="0045680E" w:rsidRDefault="0045680E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0E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C42583" w:rsidRPr="0045680E">
              <w:rPr>
                <w:rFonts w:ascii="Times New Roman" w:hAnsi="Times New Roman" w:cs="Times New Roman"/>
                <w:sz w:val="28"/>
                <w:szCs w:val="28"/>
              </w:rPr>
              <w:t>целесообразно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42583" w:rsidRPr="0045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3137" w:rsidRPr="0045680E">
              <w:rPr>
                <w:rFonts w:ascii="Times New Roman" w:hAnsi="Times New Roman" w:cs="Times New Roman"/>
                <w:sz w:val="28"/>
                <w:szCs w:val="28"/>
              </w:rPr>
              <w:t xml:space="preserve"> соответствии с ч. 2 ст. 13.4 Федерального закона от 24.06.1998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3137" w:rsidRPr="0045680E">
              <w:rPr>
                <w:rFonts w:ascii="Times New Roman" w:hAnsi="Times New Roman" w:cs="Times New Roman"/>
                <w:sz w:val="28"/>
                <w:szCs w:val="28"/>
              </w:rPr>
              <w:t xml:space="preserve"> 89-ФЗ накопление отходов может осуществляться путем их раздельного складирования по видам отходов, группам отходов, группам однородных отходов (раздельное накопление).</w:t>
            </w:r>
            <w:r w:rsidRPr="0045680E">
              <w:rPr>
                <w:rFonts w:ascii="Times New Roman" w:hAnsi="Times New Roman" w:cs="Times New Roman"/>
                <w:sz w:val="28"/>
                <w:szCs w:val="28"/>
              </w:rPr>
              <w:t xml:space="preserve"> Но обязательных требований законодательством не установлено. </w:t>
            </w:r>
            <w:r w:rsidR="001D3137" w:rsidRPr="0045680E">
              <w:rPr>
                <w:rFonts w:ascii="Times New Roman" w:hAnsi="Times New Roman" w:cs="Times New Roman"/>
                <w:sz w:val="28"/>
                <w:szCs w:val="28"/>
              </w:rPr>
              <w:t>Раздельный сбор мусора регулируется договором между управляющей организацией, ТСЖ и специализированной организацией по вывозу мусора</w:t>
            </w:r>
            <w:r w:rsidRPr="0045680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137" w:rsidRPr="0045680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835" w:type="dxa"/>
          </w:tcPr>
          <w:p w:rsidR="001D3137" w:rsidRPr="002A38C9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8C9">
              <w:rPr>
                <w:rFonts w:ascii="Times New Roman" w:hAnsi="Times New Roman" w:cs="Times New Roman"/>
                <w:sz w:val="28"/>
                <w:szCs w:val="28"/>
              </w:rPr>
              <w:t>Предусмотреть срок принятия администрацией решения о демонтаже НТО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Pr="002A38C9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Pr="002A38C9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A38C9">
              <w:rPr>
                <w:rFonts w:ascii="Times New Roman" w:hAnsi="Times New Roman" w:cs="Times New Roman"/>
                <w:sz w:val="28"/>
                <w:szCs w:val="28"/>
              </w:rPr>
              <w:t>Целесообразно дополнить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C3665"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из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Pr="00CC3665">
              <w:rPr>
                <w:rFonts w:ascii="Times New Roman" w:hAnsi="Times New Roman" w:cs="Times New Roman"/>
                <w:sz w:val="28"/>
                <w:szCs w:val="28"/>
              </w:rPr>
              <w:t>равил норму о том, что на территории домовладения должн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 быть площадка для сушки белья,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Pr="0092097E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Рассохацкая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97E">
              <w:rPr>
                <w:rFonts w:ascii="Times New Roman" w:hAnsi="Times New Roman" w:cs="Times New Roman"/>
                <w:sz w:val="28"/>
                <w:szCs w:val="28"/>
              </w:rPr>
              <w:t>А.О.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2097E">
              <w:rPr>
                <w:rFonts w:ascii="Times New Roman" w:hAnsi="Times New Roman" w:cs="Times New Roman"/>
                <w:sz w:val="28"/>
                <w:szCs w:val="28"/>
              </w:rPr>
              <w:t>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56734C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5680E"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CC366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137" w:rsidRPr="00CC3665">
              <w:rPr>
                <w:rFonts w:ascii="Times New Roman" w:hAnsi="Times New Roman" w:cs="Times New Roman"/>
                <w:sz w:val="28"/>
                <w:szCs w:val="28"/>
              </w:rPr>
              <w:t>В проекте правил предусмотрен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а норма о том, что домовладение должно иметь хозяйственную площадку не только для сушки белья, но и для чистки одежды ковров и предметов домашнего обихода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список покрытий поверхности площадок для накопления твердых коммунальных отходов железобетонными конструкциями,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Учтено в проекте правил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A4738"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Предусмотреть сроки, а </w:t>
            </w:r>
            <w:proofErr w:type="gramStart"/>
            <w:r w:rsidRPr="001A4738">
              <w:rPr>
                <w:rFonts w:ascii="Times New Roman" w:hAnsi="Times New Roman" w:cs="Times New Roman"/>
                <w:sz w:val="28"/>
                <w:szCs w:val="28"/>
              </w:rPr>
              <w:t xml:space="preserve">так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лиц, ответственных за очистку</w:t>
            </w:r>
            <w:r w:rsidRPr="001A4738">
              <w:rPr>
                <w:rFonts w:ascii="Times New Roman" w:hAnsi="Times New Roman" w:cs="Times New Roman"/>
                <w:sz w:val="28"/>
                <w:szCs w:val="28"/>
              </w:rPr>
              <w:t xml:space="preserve"> опо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 наружного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освещения от надписей и иной информационно-печатной продукции,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Правилами предусмотрено содержание опор наружного освещения в чистоте, что предусматривает постоянную, периодическую их очистку.</w:t>
            </w:r>
          </w:p>
        </w:tc>
      </w:tr>
      <w:tr w:rsidR="001D3137" w:rsidRPr="00EF5971" w:rsidTr="0087749C">
        <w:tc>
          <w:tcPr>
            <w:tcW w:w="675" w:type="dxa"/>
          </w:tcPr>
          <w:p w:rsidR="001D3137" w:rsidRPr="00D96605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D9660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D3137" w:rsidRPr="00D96605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6605">
              <w:rPr>
                <w:rFonts w:ascii="Times New Roman" w:hAnsi="Times New Roman" w:cs="Times New Roman"/>
                <w:sz w:val="28"/>
                <w:szCs w:val="28"/>
              </w:rPr>
              <w:t>Регламентировать рекламу,</w:t>
            </w:r>
            <w:r w:rsidR="00187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6605">
              <w:rPr>
                <w:rFonts w:ascii="Times New Roman" w:hAnsi="Times New Roman" w:cs="Times New Roman"/>
                <w:sz w:val="28"/>
                <w:szCs w:val="28"/>
              </w:rPr>
              <w:t xml:space="preserve">световую рекламу, в том числе в виде проецированной картинки,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информационные </w:t>
            </w:r>
            <w:r w:rsidRPr="00D96605">
              <w:rPr>
                <w:rFonts w:ascii="Times New Roman" w:hAnsi="Times New Roman" w:cs="Times New Roman"/>
                <w:sz w:val="28"/>
                <w:szCs w:val="28"/>
              </w:rPr>
              <w:t>вывески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домовые аншлаги,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Pr="00D97024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7024">
              <w:rPr>
                <w:rFonts w:ascii="Times New Roman" w:hAnsi="Times New Roman" w:cs="Times New Roman"/>
                <w:sz w:val="28"/>
                <w:szCs w:val="28"/>
              </w:rPr>
              <w:t>Захаркина Т.В.</w:t>
            </w:r>
          </w:p>
          <w:p w:rsidR="001D3137" w:rsidRPr="00D96605" w:rsidRDefault="0087749C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Pr="00D96605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605"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 w:rsidRPr="00D9660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Pr="00D96605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605"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 w:rsidRPr="00D96605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Pr="00D96605"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 w:rsidRPr="00D9660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6605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D96605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Pr="00D96605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Pr="001A4738" w:rsidRDefault="001D3137" w:rsidP="00567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Учтено в проекте 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равил. Требования к распространению наружной рекламы с использованием щитов, стендов, строительных сеток, перетяжек, электронных табло, проекционного и иного предназначенного для проекции рекламы на любые поверхности оборудования установлены в соответствии с Ф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едеральным законом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13.03.2006 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38-ФЗ</w:t>
            </w:r>
            <w:r w:rsidR="00C4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 рекламе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Требования к информационным вывескам установлены Правилами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Установить высо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 xml:space="preserve">ту бортового камня. Дополнить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Правила запретом на побелку и окраску бортовых камней,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56734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Высота, окраска бортовых камней предусмотрена 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 xml:space="preserve">Межгосударственным стандартом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ГОСТ 32961-2014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Дороги автомобильные общего пользования. Камни бортовые. Технические требования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Предусмотреть вместо металлических ограждений живую изгородь в садах, парках, скверах или отсутствие ограждения,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Разрешить на территориях зон отдыха, парков, скверах движение спецтехники,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видам покрытия 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в зонах отдыха, парках, скверах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добавить асфальт,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озеленение парков преимущественно многолетними растениями,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Нецелесообразно. Зеленые насаждения включают в себя многолетние растения.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835" w:type="dxa"/>
          </w:tcPr>
          <w:p w:rsidR="001D3137" w:rsidRDefault="001D3137" w:rsidP="0056734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Учесть 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примечани</w:t>
            </w:r>
            <w:r w:rsidR="0056734C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 таблице расстояние от зданий и сооружений до зеленых насаждений,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56734C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Учтено в проекте Правил.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835" w:type="dxa"/>
          </w:tcPr>
          <w:p w:rsidR="001D3137" w:rsidRDefault="001D3137" w:rsidP="00257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требования к спортивным площадкам наличием ограждения для тренажерных площадок высотой 0,3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0,5 м,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сроки опорожнения контейнеров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установленных на территориях для выгула собак,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C42583" w:rsidP="00257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порожнение осуществляет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 xml:space="preserve">ся организацией, ответственной 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за уборку и содержание площадки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роки опорожнения контейнеров устанавливаются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договором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регламентацию окраски фасадов домов, выполненных художественной росписью,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C42583" w:rsidP="00257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равилами предусмотрен текущий ремонт с учетом фактического состояния фасада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Правила запрет размещения НТО на тротуарах, кроме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сблоченных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остановками,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C42583" w:rsidP="00257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равилами предусмотрено, что размещение НТО не должно мешать пешеходному движению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Переформулировать пункт об обеспечении беспрепятственного доступа инвалидов на территорию стоянок, отнеся его только к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стоянкам около</w:t>
            </w:r>
            <w:r w:rsidR="00187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зданий,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C42583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ребования об обеспечении беспрепятственного доступа инвалидов на территорию стоянок предусмотрено ст. 15 Ф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едерального закона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от 24.11.1995 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181-ФЗ 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О социальной защите 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инвалидов в Российской Федерации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1D3137" w:rsidRDefault="001D3137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24.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Предусмотреть максимальные сроки вывоза снега в парках, садах, скверах, 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так же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 придомовой территории,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257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Учтено в проекте 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835" w:type="dxa"/>
          </w:tcPr>
          <w:p w:rsidR="001D3137" w:rsidRDefault="001D3137" w:rsidP="00257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Предусмотреть в Правилах 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 xml:space="preserve">восстановление деревьев и кустарников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после проведения земляных работ,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Восстановление зеленых насаждений учтено в Правилах.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835" w:type="dxa"/>
          </w:tcPr>
          <w:p w:rsidR="001D3137" w:rsidRDefault="001D3137" w:rsidP="002570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82143">
              <w:rPr>
                <w:rFonts w:ascii="Times New Roman" w:hAnsi="Times New Roman" w:cs="Times New Roman"/>
                <w:sz w:val="28"/>
                <w:szCs w:val="28"/>
              </w:rPr>
              <w:t>Откорректировать пункт 10.7 раздела 6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D82143">
              <w:rPr>
                <w:rFonts w:ascii="Times New Roman" w:hAnsi="Times New Roman" w:cs="Times New Roman"/>
                <w:sz w:val="28"/>
                <w:szCs w:val="28"/>
              </w:rPr>
              <w:t xml:space="preserve"> перепад высот 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бордюров не должен превышать 0,</w:t>
            </w:r>
            <w:r w:rsidRPr="00D82143">
              <w:rPr>
                <w:rFonts w:ascii="Times New Roman" w:hAnsi="Times New Roman" w:cs="Times New Roman"/>
                <w:sz w:val="28"/>
                <w:szCs w:val="28"/>
              </w:rPr>
              <w:t>015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 xml:space="preserve"> 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C42583" w:rsidP="00831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570F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орма Правил соответствует п.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4.1.9 </w:t>
            </w:r>
            <w:hyperlink r:id="rId6" w:history="1">
              <w:r w:rsidR="001D3137" w:rsidRPr="00831F54">
                <w:rPr>
                  <w:rFonts w:ascii="Times New Roman" w:hAnsi="Times New Roman" w:cs="Times New Roman"/>
                  <w:sz w:val="28"/>
                  <w:szCs w:val="28"/>
                </w:rPr>
                <w:t>СП 59.13330.2012</w:t>
              </w:r>
            </w:hyperlink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СНиП 35-01-2001 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Доступность зданий и сооружений для маломобильных групп населения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: перепад высот бордюров, бортовых камней вдоль эксплуатируемых газонов и озелененных площадок, примыкающих к путям пешеходного движения, не должны превышать 0,025 м.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835" w:type="dxa"/>
          </w:tcPr>
          <w:p w:rsidR="001D3137" w:rsidRPr="00D82143" w:rsidRDefault="001D3137" w:rsidP="0083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Дополнить пункт 10.18 раздела 6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вход на территорию или участок следует оборудовать доступными для инвалидов элементами информации, словами «доступными для различных МГН»,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Нецелесообразно. К инвалидам относятся маломобильные группы населения (МГН).</w:t>
            </w:r>
          </w:p>
        </w:tc>
      </w:tr>
      <w:tr w:rsidR="001D3137" w:rsidRPr="00D82143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28. 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п. 11.8, 12.4 фразу инвалидов и МГН заменить на</w:t>
            </w:r>
            <w:r w:rsidR="00187D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«МГН»,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Pr="00D82143" w:rsidRDefault="0045680E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Не</w:t>
            </w:r>
            <w:r w:rsidR="001D3137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целесообразно. В соответствии со ст. 1 </w:t>
            </w:r>
            <w:r w:rsidR="001D3137" w:rsidRPr="00D82143">
              <w:rPr>
                <w:rFonts w:ascii="Times New Roman" w:hAnsi="Times New Roman" w:cs="Times New Roman"/>
                <w:bCs/>
                <w:sz w:val="28"/>
                <w:szCs w:val="28"/>
              </w:rPr>
              <w:t>Ф</w:t>
            </w:r>
            <w:r w:rsidR="00831F54">
              <w:rPr>
                <w:rFonts w:ascii="Times New Roman" w:hAnsi="Times New Roman" w:cs="Times New Roman"/>
                <w:bCs/>
                <w:sz w:val="28"/>
                <w:szCs w:val="28"/>
              </w:rPr>
              <w:t>едерального закона</w:t>
            </w:r>
            <w:r w:rsidR="001D3137" w:rsidRPr="00D821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от 24.11.1995 </w:t>
            </w:r>
            <w:r w:rsidR="00831F54">
              <w:rPr>
                <w:rFonts w:ascii="Times New Roman" w:hAnsi="Times New Roman" w:cs="Times New Roman"/>
                <w:bCs/>
                <w:sz w:val="28"/>
                <w:szCs w:val="28"/>
              </w:rPr>
              <w:t>№</w:t>
            </w:r>
            <w:r w:rsidR="001D3137" w:rsidRPr="00D82143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181-ФЗ</w:t>
            </w:r>
          </w:p>
          <w:p w:rsidR="001D3137" w:rsidRDefault="00831F54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«</w:t>
            </w:r>
            <w:r w:rsidR="001D3137" w:rsidRPr="00D82143">
              <w:rPr>
                <w:rFonts w:ascii="Times New Roman" w:hAnsi="Times New Roman" w:cs="Times New Roman"/>
                <w:bCs/>
                <w:sz w:val="28"/>
                <w:szCs w:val="28"/>
              </w:rPr>
              <w:t>О социальной защите ин</w:t>
            </w:r>
            <w:r w:rsidR="001D3137">
              <w:rPr>
                <w:rFonts w:ascii="Times New Roman" w:hAnsi="Times New Roman" w:cs="Times New Roman"/>
                <w:bCs/>
                <w:sz w:val="28"/>
                <w:szCs w:val="28"/>
              </w:rPr>
              <w:t>валидов в Российской Федерации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1D3137">
              <w:rPr>
                <w:rFonts w:ascii="Times New Roman" w:hAnsi="Times New Roman" w:cs="Times New Roman"/>
                <w:bCs/>
                <w:sz w:val="28"/>
                <w:szCs w:val="28"/>
              </w:rPr>
              <w:t>, и</w:t>
            </w:r>
            <w:r w:rsidR="001D3137" w:rsidRPr="00D82143">
              <w:rPr>
                <w:rFonts w:ascii="Times New Roman" w:hAnsi="Times New Roman" w:cs="Times New Roman"/>
                <w:sz w:val="28"/>
                <w:szCs w:val="28"/>
              </w:rPr>
              <w:t xml:space="preserve">нвалид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1D3137" w:rsidRPr="00D82143">
              <w:rPr>
                <w:rFonts w:ascii="Times New Roman" w:hAnsi="Times New Roman" w:cs="Times New Roman"/>
                <w:sz w:val="28"/>
                <w:szCs w:val="28"/>
              </w:rPr>
              <w:t xml:space="preserve">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одимость его социальной защиты. </w:t>
            </w:r>
          </w:p>
          <w:p w:rsidR="001D3137" w:rsidRPr="00C42583" w:rsidRDefault="001D3137" w:rsidP="00831F5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 все инвалиды относятся к МГН. М</w:t>
            </w:r>
            <w:r w:rsidRPr="00D8214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аломобильные</w:t>
            </w:r>
            <w:r w:rsidR="00831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8214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группы</w:t>
            </w:r>
            <w:r w:rsidR="00831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8214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населения</w:t>
            </w:r>
            <w:r w:rsidR="00831F54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  <w:r w:rsidRPr="00D821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(</w:t>
            </w:r>
            <w:r w:rsidRPr="00D8214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МГН</w:t>
            </w:r>
            <w:r w:rsidRPr="00D82143"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) – это люди, испытывающие трудности при самостоятельном передвижении, получении информации и услуг, при ориентировании в пространстве</w:t>
            </w:r>
            <w:r>
              <w:rPr>
                <w:rFonts w:ascii="Times New Roman" w:hAnsi="Times New Roman" w:cs="Times New Roman"/>
                <w:color w:val="333333"/>
                <w:sz w:val="28"/>
                <w:szCs w:val="28"/>
                <w:shd w:val="clear" w:color="auto" w:fill="FFFFFF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29.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п. 4 главы 1 раздела 1,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835" w:type="dxa"/>
          </w:tcPr>
          <w:p w:rsidR="001D3137" w:rsidRDefault="001D3137" w:rsidP="0083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равила формы участия жителей в разработке концепции благоустройства,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Учтено в проекте 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137" w:rsidRPr="004977D5" w:rsidRDefault="001D3137" w:rsidP="0087749C">
            <w:pPr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</w:p>
        </w:tc>
      </w:tr>
      <w:tr w:rsidR="001D3137" w:rsidTr="0087749C">
        <w:tc>
          <w:tcPr>
            <w:tcW w:w="675" w:type="dxa"/>
          </w:tcPr>
          <w:p w:rsidR="001D3137" w:rsidRPr="00E45D61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31</w:t>
            </w:r>
            <w:r w:rsidRPr="00E45D6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835" w:type="dxa"/>
          </w:tcPr>
          <w:p w:rsidR="001D3137" w:rsidRPr="00E45D61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45D61">
              <w:rPr>
                <w:rFonts w:ascii="Times New Roman" w:hAnsi="Times New Roman" w:cs="Times New Roman"/>
                <w:sz w:val="28"/>
                <w:szCs w:val="28"/>
              </w:rPr>
              <w:t>Установить обязательный характер очистк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и бесхозяйных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сетей,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  <w:r w:rsidRPr="00E45D6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297" w:type="dxa"/>
          </w:tcPr>
          <w:p w:rsidR="001D3137" w:rsidRPr="00E45D61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D61"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 w:rsidRPr="00E45D61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Pr="00E45D61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D61"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 w:rsidRPr="00E45D61"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 w:rsidRPr="00E45D61"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 w:rsidRPr="00E45D61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Pr="00E45D61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D61"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 w:rsidRPr="00E45D61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Pr="00E45D61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45D61"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 w:rsidRPr="00E45D61"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394" w:type="dxa"/>
          </w:tcPr>
          <w:p w:rsidR="001D3137" w:rsidRPr="00E45D61" w:rsidRDefault="00C42583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D3137" w:rsidRPr="00E45D61">
              <w:rPr>
                <w:rFonts w:ascii="Times New Roman" w:hAnsi="Times New Roman" w:cs="Times New Roman"/>
                <w:sz w:val="28"/>
                <w:szCs w:val="28"/>
              </w:rPr>
              <w:t>целесообразно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32. </w:t>
            </w:r>
          </w:p>
        </w:tc>
        <w:tc>
          <w:tcPr>
            <w:tcW w:w="2835" w:type="dxa"/>
          </w:tcPr>
          <w:p w:rsidR="001D3137" w:rsidRPr="003C7E47" w:rsidRDefault="001D3137" w:rsidP="0087749C">
            <w:pPr>
              <w:pStyle w:val="20"/>
              <w:shd w:val="clear" w:color="auto" w:fill="auto"/>
              <w:tabs>
                <w:tab w:val="left" w:pos="1418"/>
              </w:tabs>
              <w:spacing w:before="0" w:line="240" w:lineRule="auto"/>
            </w:pPr>
            <w:r>
              <w:t>Установить обязательный характер производства работ по остеклению</w:t>
            </w:r>
            <w:r w:rsidRPr="003C7E47">
              <w:t xml:space="preserve"> лоджий и балконов, замену рам, окраску стен в соо</w:t>
            </w:r>
            <w:r>
              <w:t xml:space="preserve">тветствии с требованиями Правил, </w:t>
            </w:r>
            <w:r w:rsidR="0087749C">
              <w:t>13.02.2020 г.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в правила дополнение о том, что скамейки, вазоны, велосипедные парковки не являются объектами благоустройства и не требуют согласования со стороны уполномоченных лиц,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C42583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целесообразно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34.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Дополнить окраску опор наружного освещения лакокрасочными покрытиями, в случае наличия на них 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лакокрасочного покрытия,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394" w:type="dxa"/>
          </w:tcPr>
          <w:p w:rsidR="001D3137" w:rsidRDefault="001D3137" w:rsidP="0083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Нецелесообразно. В Правилах предусмотрено требование окраск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и опор собственниками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мере необходимости.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35. 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Внести ограничение максимальной площади НТО,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394" w:type="dxa"/>
          </w:tcPr>
          <w:p w:rsidR="001D3137" w:rsidRDefault="001D3137" w:rsidP="00831F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азмеры НТО устанавливаются проектом благоустройства.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36.</w:t>
            </w:r>
          </w:p>
        </w:tc>
        <w:tc>
          <w:tcPr>
            <w:tcW w:w="2835" w:type="dxa"/>
            <w:hideMark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из Правил запрет ходить по газонам,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4394" w:type="dxa"/>
            <w:hideMark/>
          </w:tcPr>
          <w:p w:rsidR="001D3137" w:rsidRDefault="00C42583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целесообразно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37.</w:t>
            </w:r>
          </w:p>
        </w:tc>
        <w:tc>
          <w:tcPr>
            <w:tcW w:w="2835" w:type="dxa"/>
            <w:hideMark/>
          </w:tcPr>
          <w:p w:rsidR="001D3137" w:rsidRDefault="0065782B" w:rsidP="00657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65782B">
              <w:rPr>
                <w:rFonts w:ascii="Times New Roman" w:hAnsi="Times New Roman" w:cs="Times New Roman"/>
                <w:sz w:val="28"/>
                <w:szCs w:val="28"/>
              </w:rPr>
              <w:t xml:space="preserve"> разделе «Содержание и охрана зеленых насаждений»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ужесточить т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>ребования к покосу газонов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А также разделить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 w:rsidR="00831F5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на рекомендательные и обязательные,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1D3137" w:rsidRDefault="00C42583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равила установлены с учетом Приказа Госстроя РФ от 15.12.1999 № 153 «Об утверждении Правил создания, охраны и содержания зеленых насаждений в городах Российской Федерации»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</w:t>
            </w:r>
          </w:p>
        </w:tc>
        <w:tc>
          <w:tcPr>
            <w:tcW w:w="2835" w:type="dxa"/>
            <w:hideMark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Частичное дублирование пункта 9.6.31 главы 14 Правил с пунктом 9.6.24 главы 14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Правил в части содержания газонов,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</w:tc>
        <w:tc>
          <w:tcPr>
            <w:tcW w:w="4394" w:type="dxa"/>
          </w:tcPr>
          <w:p w:rsidR="001D3137" w:rsidRDefault="00C42583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целесообразно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ункты несут в себе разную смысловую нагрузку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137" w:rsidRPr="00481663" w:rsidRDefault="001D3137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Требования установлены с учетом Приказа Госстроя РФ от 15.12.1999 № 153 «Об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утверждении Правил создания, охраны и содержания зеленых насаждений в городах Российской Федерации»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39.</w:t>
            </w:r>
          </w:p>
        </w:tc>
        <w:tc>
          <w:tcPr>
            <w:tcW w:w="2835" w:type="dxa"/>
            <w:hideMark/>
          </w:tcPr>
          <w:p w:rsidR="001D3137" w:rsidRDefault="001D3137" w:rsidP="00657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Исключить требование четких границ у цветников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, так как оно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применительно только к партерным,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геометричным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цветникам, но не к цветникам природного, ландшафтного вида,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1D3137" w:rsidRDefault="00C42583" w:rsidP="00657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Ц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ветники природного и ландшафтного вида также относятся к цв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етникам, искусственно созданным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человеком, соответственно подлежат уходу и соответствующему содержанию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</w:t>
            </w:r>
          </w:p>
        </w:tc>
        <w:tc>
          <w:tcPr>
            <w:tcW w:w="2835" w:type="dxa"/>
            <w:hideMark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Включить в перечень площадок парковки велосипедов,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1D3137" w:rsidRDefault="001D3137" w:rsidP="00657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Учтено в проекте 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равил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41.</w:t>
            </w:r>
          </w:p>
        </w:tc>
        <w:tc>
          <w:tcPr>
            <w:tcW w:w="2835" w:type="dxa"/>
            <w:hideMark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Проверить корректность п. 8.16 и 8.17 главы 15 Правил, разрешить гражданам обустраивать места сбора вторсырья,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C42583" w:rsidP="00657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целесообразно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казанные пункты Правил содержат в себе нормы об осуществлении сбора отходов путем организации стационарных и мобильных пунктов приема отходов, в том числе через автоматические устройства для приема отходов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42.</w:t>
            </w:r>
          </w:p>
        </w:tc>
        <w:tc>
          <w:tcPr>
            <w:tcW w:w="2835" w:type="dxa"/>
            <w:hideMark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Исключить требование о наличии освещения на остановках,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</w:p>
        </w:tc>
        <w:tc>
          <w:tcPr>
            <w:tcW w:w="4394" w:type="dxa"/>
            <w:hideMark/>
          </w:tcPr>
          <w:p w:rsidR="001D3137" w:rsidRDefault="00C42583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целесообразно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43.</w:t>
            </w:r>
          </w:p>
        </w:tc>
        <w:tc>
          <w:tcPr>
            <w:tcW w:w="2835" w:type="dxa"/>
            <w:hideMark/>
          </w:tcPr>
          <w:p w:rsidR="001D3137" w:rsidRDefault="001D3137" w:rsidP="00657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Отнести к содержанию территории земельных участков уничтожение поросли борщевика Сосновского до момента его цветения,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1D3137" w:rsidRDefault="00C42583" w:rsidP="0065782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целесообразно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лава 8 раздела </w:t>
            </w:r>
            <w:r w:rsidR="001D313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IV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Правил регламентирует удаление борщевика Сосновского на землях населенных пунктов</w:t>
            </w:r>
            <w:r w:rsidR="0065782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44.</w:t>
            </w:r>
          </w:p>
        </w:tc>
        <w:tc>
          <w:tcPr>
            <w:tcW w:w="2835" w:type="dxa"/>
            <w:hideMark/>
          </w:tcPr>
          <w:p w:rsidR="001D3137" w:rsidRDefault="0065782B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ыделить в отдельную главу 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требования по содержанию водоемов,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hideMark/>
          </w:tcPr>
          <w:p w:rsidR="001D3137" w:rsidRDefault="00C42583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целесообразно</w:t>
            </w:r>
            <w:proofErr w:type="gramStart"/>
            <w:r w:rsidR="0065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анные нормы регламентиру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ся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Водным 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кодексом РФ, СанПиН 2.1.5.980-00. 2.1.5. 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Водоотведение населенных мест, санитарная охрана водных объектов. Гигиенические требования к охране поверхностных вод. Санитарные правила и нормы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1D3137" w:rsidRDefault="001D3137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(утв. Главным государственным санитарным врачом РФ 22.06.2000)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D3137" w:rsidRDefault="001D3137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Срок очистки водоема не менее одного раза в 10 лет за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конодательством не предусмотрен.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45.</w:t>
            </w:r>
          </w:p>
        </w:tc>
        <w:tc>
          <w:tcPr>
            <w:tcW w:w="2835" w:type="dxa"/>
          </w:tcPr>
          <w:p w:rsidR="001D3137" w:rsidRDefault="001D3137" w:rsidP="00655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запрет на использование в оформлении придомовых территорий МКД автомобильны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покрыш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 xml:space="preserve">ек, пластиковых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бутыл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к, упаковк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 пищевых продуктов, мягк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игруш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 xml:space="preserve">ек,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6555E9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Нецелесообразно.</w:t>
            </w:r>
            <w:r w:rsidR="00C425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формление придомовых территорий МКД производится по решению собственников, которым, согласно ст. 36 Жилищного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>одекса Россий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ской</w:t>
            </w:r>
            <w:r w:rsidR="001D3137">
              <w:rPr>
                <w:rFonts w:ascii="Times New Roman" w:hAnsi="Times New Roman" w:cs="Times New Roman"/>
                <w:sz w:val="28"/>
                <w:szCs w:val="28"/>
              </w:rPr>
              <w:t xml:space="preserve"> Федерации принадлежит право собственности на земельный участок, на котором расположен данный дом, с элементами озеленения и благоустройства.</w:t>
            </w:r>
          </w:p>
          <w:p w:rsidR="001D3137" w:rsidRDefault="001D3137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46. </w:t>
            </w:r>
          </w:p>
        </w:tc>
        <w:tc>
          <w:tcPr>
            <w:tcW w:w="2835" w:type="dxa"/>
          </w:tcPr>
          <w:p w:rsidR="001D3137" w:rsidRDefault="001D3137" w:rsidP="006555E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Внести в Правила запрет на использование в качестве укрывных материалов пленку, старую одежду, пластиковые ящики. Рекоменд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овать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не высаживать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растения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требующие зимнего укрытия,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1D3137" w:rsidP="0087749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Нецелесообразно</w:t>
            </w:r>
            <w:r w:rsidR="006555E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1D3137" w:rsidTr="0087749C">
        <w:tc>
          <w:tcPr>
            <w:tcW w:w="67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47.</w:t>
            </w:r>
          </w:p>
        </w:tc>
        <w:tc>
          <w:tcPr>
            <w:tcW w:w="2835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Предусмотреть праздничное оформление главных улиц, </w:t>
            </w:r>
            <w:r w:rsidR="0087749C">
              <w:rPr>
                <w:rFonts w:ascii="Times New Roman" w:hAnsi="Times New Roman" w:cs="Times New Roman"/>
                <w:sz w:val="28"/>
                <w:szCs w:val="28"/>
              </w:rPr>
              <w:t>13.02.2020 г.</w:t>
            </w:r>
          </w:p>
        </w:tc>
        <w:tc>
          <w:tcPr>
            <w:tcW w:w="2297" w:type="dxa"/>
          </w:tcPr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Афонасович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Буцаева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Перевышко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Хорошева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Русакова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А.</w:t>
            </w:r>
          </w:p>
          <w:p w:rsidR="001D3137" w:rsidRDefault="001D3137" w:rsidP="0087749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</w:tcPr>
          <w:p w:rsidR="001D3137" w:rsidRDefault="0045680E" w:rsidP="006555E9">
            <w:pPr>
              <w:pStyle w:val="20"/>
              <w:shd w:val="clear" w:color="auto" w:fill="auto"/>
              <w:tabs>
                <w:tab w:val="left" w:pos="709"/>
              </w:tabs>
              <w:spacing w:before="0" w:line="240" w:lineRule="auto"/>
            </w:pPr>
            <w:r>
              <w:t>Не</w:t>
            </w:r>
            <w:r w:rsidR="001D3137">
              <w:t>целесообразно</w:t>
            </w:r>
            <w:r w:rsidR="006555E9">
              <w:t>.</w:t>
            </w:r>
            <w:r w:rsidR="00C42583">
              <w:t xml:space="preserve"> </w:t>
            </w:r>
            <w:r w:rsidR="006555E9">
              <w:t>П</w:t>
            </w:r>
            <w:r w:rsidR="001D3137">
              <w:t>равилами предусмотрены праздничное оформление улиц, площадей,</w:t>
            </w:r>
            <w:r w:rsidR="00187DA6">
              <w:t xml:space="preserve"> </w:t>
            </w:r>
            <w:r w:rsidR="001D3137" w:rsidRPr="003C7E47">
              <w:t>мостов и транспортных развязок, объединяющим территории проведения торжественных мероприятий в целостную композицию.</w:t>
            </w:r>
          </w:p>
        </w:tc>
      </w:tr>
    </w:tbl>
    <w:p w:rsidR="006555E9" w:rsidRDefault="006555E9" w:rsidP="00C715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159C" w:rsidRPr="006555E9" w:rsidRDefault="00C7159C" w:rsidP="00C7159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555E9">
        <w:rPr>
          <w:rFonts w:ascii="Times New Roman" w:hAnsi="Times New Roman" w:cs="Times New Roman"/>
          <w:b/>
          <w:sz w:val="28"/>
          <w:szCs w:val="28"/>
        </w:rPr>
        <w:lastRenderedPageBreak/>
        <w:t>Заключение о результатах публичных слушаний:</w:t>
      </w:r>
    </w:p>
    <w:p w:rsidR="00C7159C" w:rsidRPr="00C7159C" w:rsidRDefault="00C7159C" w:rsidP="00A3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9C">
        <w:rPr>
          <w:rFonts w:ascii="Times New Roman" w:hAnsi="Times New Roman" w:cs="Times New Roman"/>
          <w:sz w:val="28"/>
          <w:szCs w:val="28"/>
        </w:rPr>
        <w:t xml:space="preserve">Информация по вопросу утверждения </w:t>
      </w:r>
      <w:r>
        <w:rPr>
          <w:rFonts w:ascii="Times New Roman" w:hAnsi="Times New Roman" w:cs="Times New Roman"/>
          <w:sz w:val="28"/>
          <w:szCs w:val="28"/>
        </w:rPr>
        <w:t xml:space="preserve">«Правил благоустройства и санитарного содержания территории МО </w:t>
      </w:r>
      <w:r w:rsidR="00A30877">
        <w:rPr>
          <w:rFonts w:ascii="Times New Roman" w:hAnsi="Times New Roman" w:cs="Times New Roman"/>
          <w:sz w:val="28"/>
          <w:szCs w:val="28"/>
        </w:rPr>
        <w:t xml:space="preserve">«Заневское городское поселение» </w:t>
      </w:r>
      <w:r w:rsidRPr="00C7159C">
        <w:rPr>
          <w:rFonts w:ascii="Times New Roman" w:hAnsi="Times New Roman" w:cs="Times New Roman"/>
          <w:sz w:val="28"/>
          <w:szCs w:val="28"/>
        </w:rPr>
        <w:t>доведена до сведения жителей</w:t>
      </w:r>
      <w:r w:rsidR="00A30877">
        <w:rPr>
          <w:rFonts w:ascii="Times New Roman" w:hAnsi="Times New Roman" w:cs="Times New Roman"/>
          <w:sz w:val="28"/>
          <w:szCs w:val="28"/>
        </w:rPr>
        <w:t xml:space="preserve"> МО «</w:t>
      </w:r>
      <w:r w:rsidRPr="00C7159C">
        <w:rPr>
          <w:rFonts w:ascii="Times New Roman" w:hAnsi="Times New Roman" w:cs="Times New Roman"/>
          <w:sz w:val="28"/>
          <w:szCs w:val="28"/>
        </w:rPr>
        <w:t>Заневско</w:t>
      </w:r>
      <w:r w:rsidR="00A30877">
        <w:rPr>
          <w:rFonts w:ascii="Times New Roman" w:hAnsi="Times New Roman" w:cs="Times New Roman"/>
          <w:sz w:val="28"/>
          <w:szCs w:val="28"/>
        </w:rPr>
        <w:t>е</w:t>
      </w:r>
      <w:r w:rsidRPr="00C7159C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A30877">
        <w:rPr>
          <w:rFonts w:ascii="Times New Roman" w:hAnsi="Times New Roman" w:cs="Times New Roman"/>
          <w:sz w:val="28"/>
          <w:szCs w:val="28"/>
        </w:rPr>
        <w:t>е</w:t>
      </w:r>
      <w:r w:rsidRPr="00C7159C">
        <w:rPr>
          <w:rFonts w:ascii="Times New Roman" w:hAnsi="Times New Roman" w:cs="Times New Roman"/>
          <w:sz w:val="28"/>
          <w:szCs w:val="28"/>
        </w:rPr>
        <w:t xml:space="preserve"> поселени</w:t>
      </w:r>
      <w:r w:rsidR="00A30877">
        <w:rPr>
          <w:rFonts w:ascii="Times New Roman" w:hAnsi="Times New Roman" w:cs="Times New Roman"/>
          <w:sz w:val="28"/>
          <w:szCs w:val="28"/>
        </w:rPr>
        <w:t>е»</w:t>
      </w:r>
      <w:r w:rsidRPr="00C7159C">
        <w:rPr>
          <w:rFonts w:ascii="Times New Roman" w:hAnsi="Times New Roman" w:cs="Times New Roman"/>
          <w:sz w:val="28"/>
          <w:szCs w:val="28"/>
        </w:rPr>
        <w:t xml:space="preserve"> и заинтересованных лиц в соответствии с требованиями действующего законодательства.</w:t>
      </w:r>
    </w:p>
    <w:p w:rsidR="00C7159C" w:rsidRPr="00C7159C" w:rsidRDefault="00C7159C" w:rsidP="00A3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9C">
        <w:rPr>
          <w:rFonts w:ascii="Times New Roman" w:hAnsi="Times New Roman" w:cs="Times New Roman"/>
          <w:sz w:val="28"/>
          <w:szCs w:val="28"/>
        </w:rPr>
        <w:t>Публичные слушания признаны состоявшимися.</w:t>
      </w:r>
    </w:p>
    <w:p w:rsidR="00C7159C" w:rsidRPr="00C7159C" w:rsidRDefault="00C7159C" w:rsidP="00A308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7159C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A30877">
        <w:rPr>
          <w:rFonts w:ascii="Times New Roman" w:hAnsi="Times New Roman" w:cs="Times New Roman"/>
          <w:sz w:val="28"/>
          <w:szCs w:val="28"/>
        </w:rPr>
        <w:t xml:space="preserve">публичных </w:t>
      </w:r>
      <w:r w:rsidRPr="00C7159C">
        <w:rPr>
          <w:rFonts w:ascii="Times New Roman" w:hAnsi="Times New Roman" w:cs="Times New Roman"/>
          <w:sz w:val="28"/>
          <w:szCs w:val="28"/>
        </w:rPr>
        <w:t>слушаний</w:t>
      </w:r>
      <w:r w:rsidR="00A30877">
        <w:rPr>
          <w:rFonts w:ascii="Times New Roman" w:hAnsi="Times New Roman" w:cs="Times New Roman"/>
          <w:sz w:val="28"/>
          <w:szCs w:val="28"/>
        </w:rPr>
        <w:t xml:space="preserve"> принято решение</w:t>
      </w:r>
      <w:r w:rsidR="00187DA6">
        <w:rPr>
          <w:rFonts w:ascii="Times New Roman" w:hAnsi="Times New Roman" w:cs="Times New Roman"/>
          <w:sz w:val="28"/>
          <w:szCs w:val="28"/>
        </w:rPr>
        <w:t xml:space="preserve"> </w:t>
      </w:r>
      <w:r w:rsidRPr="00C7159C">
        <w:rPr>
          <w:rFonts w:ascii="Times New Roman" w:hAnsi="Times New Roman" w:cs="Times New Roman"/>
          <w:sz w:val="28"/>
          <w:szCs w:val="28"/>
        </w:rPr>
        <w:t>рекомендова</w:t>
      </w:r>
      <w:r w:rsidR="00A30877">
        <w:rPr>
          <w:rFonts w:ascii="Times New Roman" w:hAnsi="Times New Roman" w:cs="Times New Roman"/>
          <w:sz w:val="28"/>
          <w:szCs w:val="28"/>
        </w:rPr>
        <w:t>ть</w:t>
      </w:r>
      <w:r w:rsidR="00187DA6">
        <w:rPr>
          <w:rFonts w:ascii="Times New Roman" w:hAnsi="Times New Roman" w:cs="Times New Roman"/>
          <w:sz w:val="28"/>
          <w:szCs w:val="28"/>
        </w:rPr>
        <w:t xml:space="preserve"> </w:t>
      </w:r>
      <w:r w:rsidR="00A30877">
        <w:rPr>
          <w:rFonts w:ascii="Times New Roman" w:hAnsi="Times New Roman" w:cs="Times New Roman"/>
          <w:sz w:val="28"/>
          <w:szCs w:val="28"/>
        </w:rPr>
        <w:t>с</w:t>
      </w:r>
      <w:r w:rsidR="00A30877" w:rsidRPr="00C7159C">
        <w:rPr>
          <w:rFonts w:ascii="Times New Roman" w:hAnsi="Times New Roman" w:cs="Times New Roman"/>
          <w:sz w:val="28"/>
          <w:szCs w:val="28"/>
        </w:rPr>
        <w:t>овет</w:t>
      </w:r>
      <w:r w:rsidR="00A30877">
        <w:rPr>
          <w:rFonts w:ascii="Times New Roman" w:hAnsi="Times New Roman" w:cs="Times New Roman"/>
          <w:sz w:val="28"/>
          <w:szCs w:val="28"/>
        </w:rPr>
        <w:t>у</w:t>
      </w:r>
      <w:r w:rsidR="00A30877" w:rsidRPr="00C7159C">
        <w:rPr>
          <w:rFonts w:ascii="Times New Roman" w:hAnsi="Times New Roman" w:cs="Times New Roman"/>
          <w:sz w:val="28"/>
          <w:szCs w:val="28"/>
        </w:rPr>
        <w:t xml:space="preserve"> депутатов </w:t>
      </w:r>
      <w:r w:rsidR="00A30877">
        <w:rPr>
          <w:rFonts w:ascii="Times New Roman" w:hAnsi="Times New Roman" w:cs="Times New Roman"/>
          <w:sz w:val="28"/>
          <w:szCs w:val="28"/>
        </w:rPr>
        <w:t>МО</w:t>
      </w:r>
      <w:r w:rsidR="00A30877" w:rsidRPr="00C7159C">
        <w:rPr>
          <w:rFonts w:ascii="Times New Roman" w:hAnsi="Times New Roman" w:cs="Times New Roman"/>
          <w:sz w:val="28"/>
          <w:szCs w:val="28"/>
        </w:rPr>
        <w:t xml:space="preserve"> «Заневское городское поселение» </w:t>
      </w:r>
      <w:r w:rsidR="00A30877">
        <w:rPr>
          <w:rFonts w:ascii="Times New Roman" w:hAnsi="Times New Roman" w:cs="Times New Roman"/>
          <w:sz w:val="28"/>
          <w:szCs w:val="28"/>
        </w:rPr>
        <w:t>принять проект «Правил благоустройства и санитарного содержания территории МО «Заневское городское поселение»</w:t>
      </w:r>
      <w:r w:rsidRPr="00C7159C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7159C" w:rsidRPr="00C7159C" w:rsidRDefault="00C7159C" w:rsidP="00C7159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833B0" w:rsidRPr="002833B0" w:rsidRDefault="00C7159C" w:rsidP="0048166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7159C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  <w:r w:rsidRPr="00C7159C">
        <w:rPr>
          <w:rFonts w:ascii="Times New Roman" w:hAnsi="Times New Roman" w:cs="Times New Roman"/>
          <w:sz w:val="28"/>
          <w:szCs w:val="28"/>
        </w:rPr>
        <w:tab/>
      </w:r>
      <w:r w:rsidRPr="00C7159C">
        <w:rPr>
          <w:rFonts w:ascii="Times New Roman" w:hAnsi="Times New Roman" w:cs="Times New Roman"/>
          <w:sz w:val="28"/>
          <w:szCs w:val="28"/>
        </w:rPr>
        <w:tab/>
      </w:r>
      <w:r w:rsidRPr="00C7159C">
        <w:rPr>
          <w:rFonts w:ascii="Times New Roman" w:hAnsi="Times New Roman" w:cs="Times New Roman"/>
          <w:sz w:val="28"/>
          <w:szCs w:val="28"/>
        </w:rPr>
        <w:tab/>
      </w:r>
      <w:r w:rsidRPr="00C7159C">
        <w:rPr>
          <w:rFonts w:ascii="Times New Roman" w:hAnsi="Times New Roman" w:cs="Times New Roman"/>
          <w:sz w:val="28"/>
          <w:szCs w:val="28"/>
        </w:rPr>
        <w:tab/>
      </w:r>
      <w:r w:rsidRPr="00C7159C">
        <w:rPr>
          <w:rFonts w:ascii="Times New Roman" w:hAnsi="Times New Roman" w:cs="Times New Roman"/>
          <w:sz w:val="28"/>
          <w:szCs w:val="28"/>
        </w:rPr>
        <w:tab/>
      </w:r>
      <w:r w:rsidRPr="00C7159C">
        <w:rPr>
          <w:rFonts w:ascii="Times New Roman" w:hAnsi="Times New Roman" w:cs="Times New Roman"/>
          <w:sz w:val="28"/>
          <w:szCs w:val="28"/>
        </w:rPr>
        <w:tab/>
      </w:r>
      <w:r w:rsidRPr="00C7159C">
        <w:rPr>
          <w:rFonts w:ascii="Times New Roman" w:hAnsi="Times New Roman" w:cs="Times New Roman"/>
          <w:sz w:val="28"/>
          <w:szCs w:val="28"/>
        </w:rPr>
        <w:tab/>
      </w:r>
      <w:r w:rsidRPr="00C7159C">
        <w:rPr>
          <w:rFonts w:ascii="Times New Roman" w:hAnsi="Times New Roman" w:cs="Times New Roman"/>
          <w:sz w:val="28"/>
          <w:szCs w:val="28"/>
        </w:rPr>
        <w:tab/>
      </w:r>
      <w:r w:rsidR="00187DA6">
        <w:rPr>
          <w:rFonts w:ascii="Times New Roman" w:hAnsi="Times New Roman" w:cs="Times New Roman"/>
          <w:sz w:val="28"/>
          <w:szCs w:val="28"/>
        </w:rPr>
        <w:t xml:space="preserve"> </w:t>
      </w:r>
      <w:r w:rsidRPr="00C7159C">
        <w:rPr>
          <w:rFonts w:ascii="Times New Roman" w:hAnsi="Times New Roman" w:cs="Times New Roman"/>
          <w:sz w:val="28"/>
          <w:szCs w:val="28"/>
        </w:rPr>
        <w:t>А.В. Гердий</w:t>
      </w:r>
    </w:p>
    <w:sectPr w:rsidR="002833B0" w:rsidRPr="002833B0" w:rsidSect="00481663">
      <w:pgSz w:w="11906" w:h="16838"/>
      <w:pgMar w:top="709" w:right="566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36986"/>
    <w:multiLevelType w:val="multilevel"/>
    <w:tmpl w:val="6412A39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-1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3B0"/>
    <w:rsid w:val="000309AE"/>
    <w:rsid w:val="00090151"/>
    <w:rsid w:val="000A2154"/>
    <w:rsid w:val="000A4B53"/>
    <w:rsid w:val="000C51F2"/>
    <w:rsid w:val="000E6868"/>
    <w:rsid w:val="00187DA6"/>
    <w:rsid w:val="001A4738"/>
    <w:rsid w:val="001D3137"/>
    <w:rsid w:val="001E113D"/>
    <w:rsid w:val="002570FF"/>
    <w:rsid w:val="002833B0"/>
    <w:rsid w:val="002A38C9"/>
    <w:rsid w:val="002B2267"/>
    <w:rsid w:val="002D42C2"/>
    <w:rsid w:val="00361709"/>
    <w:rsid w:val="00366DA8"/>
    <w:rsid w:val="003A7F30"/>
    <w:rsid w:val="00413ED0"/>
    <w:rsid w:val="00445D5F"/>
    <w:rsid w:val="00453FB1"/>
    <w:rsid w:val="0045680E"/>
    <w:rsid w:val="00481663"/>
    <w:rsid w:val="004977D5"/>
    <w:rsid w:val="004B42D4"/>
    <w:rsid w:val="004E6A72"/>
    <w:rsid w:val="004F5A3C"/>
    <w:rsid w:val="00501576"/>
    <w:rsid w:val="0056734C"/>
    <w:rsid w:val="005A1D9F"/>
    <w:rsid w:val="005A714D"/>
    <w:rsid w:val="005B2C26"/>
    <w:rsid w:val="0060385D"/>
    <w:rsid w:val="006555E9"/>
    <w:rsid w:val="0065782B"/>
    <w:rsid w:val="00665103"/>
    <w:rsid w:val="007051B8"/>
    <w:rsid w:val="00723D31"/>
    <w:rsid w:val="00742970"/>
    <w:rsid w:val="00767552"/>
    <w:rsid w:val="007E79C3"/>
    <w:rsid w:val="007F2B7E"/>
    <w:rsid w:val="00831F54"/>
    <w:rsid w:val="0087606A"/>
    <w:rsid w:val="0087749C"/>
    <w:rsid w:val="0089423E"/>
    <w:rsid w:val="008F2712"/>
    <w:rsid w:val="00904634"/>
    <w:rsid w:val="0091734F"/>
    <w:rsid w:val="0092097E"/>
    <w:rsid w:val="00933D5F"/>
    <w:rsid w:val="009B678F"/>
    <w:rsid w:val="00A2553A"/>
    <w:rsid w:val="00A30877"/>
    <w:rsid w:val="00A53EC8"/>
    <w:rsid w:val="00AA43CF"/>
    <w:rsid w:val="00AC48EB"/>
    <w:rsid w:val="00AE1EC1"/>
    <w:rsid w:val="00B476EE"/>
    <w:rsid w:val="00B477C6"/>
    <w:rsid w:val="00BB2434"/>
    <w:rsid w:val="00BB4900"/>
    <w:rsid w:val="00C42583"/>
    <w:rsid w:val="00C7159C"/>
    <w:rsid w:val="00CB11F2"/>
    <w:rsid w:val="00CC3665"/>
    <w:rsid w:val="00D3484A"/>
    <w:rsid w:val="00D42048"/>
    <w:rsid w:val="00D70A92"/>
    <w:rsid w:val="00D82143"/>
    <w:rsid w:val="00D96605"/>
    <w:rsid w:val="00D97024"/>
    <w:rsid w:val="00DE084E"/>
    <w:rsid w:val="00E45D61"/>
    <w:rsid w:val="00EB0146"/>
    <w:rsid w:val="00EF5971"/>
    <w:rsid w:val="00F022B2"/>
    <w:rsid w:val="00F401A3"/>
    <w:rsid w:val="00F80EAD"/>
    <w:rsid w:val="00F90312"/>
    <w:rsid w:val="00FE6C90"/>
    <w:rsid w:val="00FF6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A55E962-3F0A-4A99-90AB-7F6BB10D4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2C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basedOn w:val="a0"/>
    <w:link w:val="20"/>
    <w:rsid w:val="00D70A92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70A92"/>
    <w:pPr>
      <w:widowControl w:val="0"/>
      <w:shd w:val="clear" w:color="auto" w:fill="FFFFFF"/>
      <w:spacing w:before="300" w:after="0" w:line="31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173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1734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24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B2CE832C4B3FF29FF083D88B2F6B86295A561217189640E68189DC4274C458DEAAA76BD8A60ACAEEFF53ADDv45C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B3953-96B7-4259-AD22-1310B02D6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10</Pages>
  <Words>2189</Words>
  <Characters>12482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User-PC</cp:lastModifiedBy>
  <cp:revision>3</cp:revision>
  <cp:lastPrinted>2020-02-19T15:06:00Z</cp:lastPrinted>
  <dcterms:created xsi:type="dcterms:W3CDTF">2020-02-19T18:20:00Z</dcterms:created>
  <dcterms:modified xsi:type="dcterms:W3CDTF">2020-02-19T19:04:00Z</dcterms:modified>
</cp:coreProperties>
</file>