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C9" w:rsidRDefault="005605C9" w:rsidP="005605C9">
      <w:pPr>
        <w:spacing w:after="0"/>
        <w:ind w:left="5670"/>
        <w:jc w:val="both"/>
        <w:rPr>
          <w:rFonts w:ascii="Times New Roman" w:hAnsi="Times New Roman" w:cs="Times New Roman"/>
          <w:sz w:val="28"/>
          <w:szCs w:val="28"/>
        </w:rPr>
      </w:pPr>
      <w:r>
        <w:rPr>
          <w:rFonts w:ascii="Times New Roman" w:hAnsi="Times New Roman" w:cs="Times New Roman"/>
          <w:sz w:val="28"/>
          <w:szCs w:val="28"/>
        </w:rPr>
        <w:t>«УТВЕРЖДАЮ»</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5605C9" w:rsidRDefault="005605C9" w:rsidP="005605C9">
      <w:pPr>
        <w:spacing w:after="0" w:line="240" w:lineRule="auto"/>
        <w:ind w:firstLine="851"/>
        <w:jc w:val="both"/>
        <w:rPr>
          <w:rFonts w:ascii="Times New Roman" w:hAnsi="Times New Roman" w:cs="Times New Roman"/>
          <w:sz w:val="28"/>
          <w:szCs w:val="28"/>
        </w:rPr>
      </w:pPr>
    </w:p>
    <w:p w:rsidR="005605C9" w:rsidRDefault="005605C9" w:rsidP="005605C9">
      <w:pPr>
        <w:spacing w:after="0" w:line="240" w:lineRule="auto"/>
        <w:ind w:firstLine="851"/>
        <w:jc w:val="both"/>
        <w:rPr>
          <w:rFonts w:ascii="Times New Roman" w:hAnsi="Times New Roman" w:cs="Times New Roman"/>
          <w:sz w:val="28"/>
          <w:szCs w:val="28"/>
        </w:rPr>
      </w:pPr>
    </w:p>
    <w:p w:rsidR="005605C9" w:rsidRDefault="005605C9" w:rsidP="005605C9">
      <w:pPr>
        <w:spacing w:after="0" w:line="240" w:lineRule="auto"/>
        <w:rPr>
          <w:rFonts w:ascii="Times New Roman" w:hAnsi="Times New Roman" w:cs="Times New Roman"/>
          <w:b/>
          <w:sz w:val="28"/>
          <w:szCs w:val="28"/>
        </w:rPr>
      </w:pPr>
      <w:r w:rsidRPr="005605C9">
        <w:rPr>
          <w:rFonts w:ascii="Times New Roman" w:hAnsi="Times New Roman" w:cs="Times New Roman"/>
          <w:b/>
          <w:sz w:val="28"/>
          <w:szCs w:val="28"/>
        </w:rPr>
        <w:t xml:space="preserve">Президент утвердил Основы </w:t>
      </w:r>
    </w:p>
    <w:p w:rsidR="009A53B8" w:rsidRDefault="005605C9" w:rsidP="005605C9">
      <w:pPr>
        <w:spacing w:after="0" w:line="240" w:lineRule="auto"/>
        <w:rPr>
          <w:rFonts w:ascii="Times New Roman" w:hAnsi="Times New Roman" w:cs="Times New Roman"/>
          <w:b/>
          <w:sz w:val="28"/>
          <w:szCs w:val="28"/>
        </w:rPr>
      </w:pPr>
      <w:r w:rsidRPr="005605C9">
        <w:rPr>
          <w:rFonts w:ascii="Times New Roman" w:hAnsi="Times New Roman" w:cs="Times New Roman"/>
          <w:b/>
          <w:sz w:val="28"/>
          <w:szCs w:val="28"/>
        </w:rPr>
        <w:t>государственной политики в Арктике</w:t>
      </w:r>
    </w:p>
    <w:p w:rsidR="005605C9" w:rsidRDefault="005605C9" w:rsidP="005605C9">
      <w:pPr>
        <w:spacing w:after="0" w:line="240" w:lineRule="auto"/>
        <w:rPr>
          <w:rFonts w:ascii="Times New Roman" w:hAnsi="Times New Roman" w:cs="Times New Roman"/>
          <w:b/>
          <w:sz w:val="28"/>
          <w:szCs w:val="28"/>
        </w:rPr>
      </w:pP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 xml:space="preserve">Основы </w:t>
      </w:r>
      <w:proofErr w:type="spellStart"/>
      <w:r w:rsidRPr="005605C9">
        <w:rPr>
          <w:rFonts w:ascii="Times New Roman" w:hAnsi="Times New Roman" w:cs="Times New Roman"/>
          <w:sz w:val="28"/>
          <w:szCs w:val="28"/>
        </w:rPr>
        <w:t>госполитики</w:t>
      </w:r>
      <w:proofErr w:type="spellEnd"/>
      <w:r w:rsidRPr="005605C9">
        <w:rPr>
          <w:rFonts w:ascii="Times New Roman" w:hAnsi="Times New Roman" w:cs="Times New Roman"/>
          <w:sz w:val="28"/>
          <w:szCs w:val="28"/>
        </w:rPr>
        <w:t xml:space="preserve"> России в Арктике являются документом стратегического планирования в сфере обеспечения национальной безопасности России и разработаны в целях защиты национальных интересов страны.</w:t>
      </w: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Документ определяет цели, основные направления и задачи, а также механизмы реализации государственной политики Российской Федерации в Арктической зоне.</w:t>
      </w:r>
    </w:p>
    <w:p w:rsid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Кроме того, в документе перечислены основные вызовы в сфере обеспечения национальной безопасности в Арктике.</w:t>
      </w:r>
    </w:p>
    <w:p w:rsidR="005605C9" w:rsidRDefault="005605C9" w:rsidP="005605C9">
      <w:pPr>
        <w:spacing w:after="0" w:line="240" w:lineRule="auto"/>
        <w:jc w:val="both"/>
        <w:rPr>
          <w:rFonts w:ascii="Times New Roman" w:hAnsi="Times New Roman" w:cs="Times New Roman"/>
          <w:sz w:val="28"/>
          <w:szCs w:val="28"/>
        </w:rPr>
      </w:pPr>
    </w:p>
    <w:p w:rsidR="002E4AE7" w:rsidRDefault="002E4AE7" w:rsidP="005605C9">
      <w:pPr>
        <w:spacing w:after="0" w:line="240" w:lineRule="auto"/>
        <w:jc w:val="both"/>
        <w:rPr>
          <w:rFonts w:ascii="Times New Roman" w:hAnsi="Times New Roman" w:cs="Times New Roman"/>
          <w:sz w:val="28"/>
          <w:szCs w:val="28"/>
        </w:rPr>
      </w:pPr>
    </w:p>
    <w:p w:rsidR="005605C9" w:rsidRDefault="002E4AE7"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5605C9" w:rsidRDefault="005605C9" w:rsidP="005605C9">
      <w:pPr>
        <w:spacing w:after="0" w:line="240" w:lineRule="auto"/>
        <w:ind w:firstLine="851"/>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b/>
          <w:sz w:val="28"/>
          <w:szCs w:val="28"/>
        </w:rPr>
      </w:pPr>
      <w:r w:rsidRPr="005605C9">
        <w:rPr>
          <w:rFonts w:ascii="Times New Roman" w:hAnsi="Times New Roman" w:cs="Times New Roman"/>
          <w:b/>
          <w:sz w:val="28"/>
          <w:szCs w:val="28"/>
        </w:rPr>
        <w:t>Подписан закон, регулирующий отношения в области организации питания и обеспечения качества пищевых продуктов</w:t>
      </w:r>
    </w:p>
    <w:p w:rsidR="005605C9" w:rsidRDefault="005605C9" w:rsidP="005605C9">
      <w:pPr>
        <w:spacing w:after="0" w:line="240" w:lineRule="auto"/>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Федеральный закон принят Государственной Думой 18 февраля 2020 года и одобрен Советом Федерации 26 февраля 2020 года.</w:t>
      </w:r>
    </w:p>
    <w:p w:rsidR="005605C9" w:rsidRDefault="005605C9" w:rsidP="005605C9">
      <w:pPr>
        <w:spacing w:after="0" w:line="240" w:lineRule="auto"/>
        <w:jc w:val="both"/>
        <w:rPr>
          <w:rFonts w:ascii="Times New Roman" w:hAnsi="Times New Roman" w:cs="Times New Roman"/>
          <w:sz w:val="28"/>
          <w:szCs w:val="28"/>
        </w:rPr>
      </w:pPr>
      <w:r w:rsidRPr="005605C9">
        <w:rPr>
          <w:rFonts w:ascii="Times New Roman" w:hAnsi="Times New Roman" w:cs="Times New Roman"/>
          <w:sz w:val="28"/>
          <w:szCs w:val="28"/>
        </w:rPr>
        <w:t>Федеральным законом регулируются отношения в области организации питания, обеспечения качества пищевых продуктов и их безопасности для здоровь</w:t>
      </w:r>
      <w:r>
        <w:rPr>
          <w:rFonts w:ascii="Times New Roman" w:hAnsi="Times New Roman" w:cs="Times New Roman"/>
          <w:sz w:val="28"/>
          <w:szCs w:val="28"/>
        </w:rPr>
        <w:t>я человека и будущих поколений.</w:t>
      </w: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Федеральным законом вводится понятие «здоровое питание», закрепляются принципы здорового питания, а также устанавливаются требования к организации питания отдельных категорий граждан, в том числе детей, лиц пожилого возраста, пациентов ме</w:t>
      </w:r>
      <w:r>
        <w:rPr>
          <w:rFonts w:ascii="Times New Roman" w:hAnsi="Times New Roman" w:cs="Times New Roman"/>
          <w:sz w:val="28"/>
          <w:szCs w:val="28"/>
        </w:rPr>
        <w:t>дицинских организаций и других.</w:t>
      </w: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Согласно Федеральному закону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счёт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 xml:space="preserve">При этом предусматривается возможность </w:t>
      </w:r>
      <w:proofErr w:type="spellStart"/>
      <w:r w:rsidRPr="005605C9">
        <w:rPr>
          <w:rFonts w:ascii="Times New Roman" w:hAnsi="Times New Roman" w:cs="Times New Roman"/>
          <w:sz w:val="28"/>
          <w:szCs w:val="28"/>
        </w:rPr>
        <w:t>софинансирования</w:t>
      </w:r>
      <w:proofErr w:type="spellEnd"/>
      <w:r w:rsidRPr="005605C9">
        <w:rPr>
          <w:rFonts w:ascii="Times New Roman" w:hAnsi="Times New Roman" w:cs="Times New Roman"/>
          <w:sz w:val="28"/>
          <w:szCs w:val="28"/>
        </w:rPr>
        <w:t xml:space="preserve"> организации бесплатного горячего питания и обеспечения таким питанием за счёт предоставления субсидий бюджетам субъектов Российской Федерации из федерального бюджета, а также устанавливается, что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w:t>
      </w: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5605C9" w:rsidRDefault="005605C9" w:rsidP="005605C9">
      <w:pPr>
        <w:spacing w:after="0" w:line="240" w:lineRule="auto"/>
        <w:ind w:firstLine="851"/>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b/>
          <w:sz w:val="28"/>
          <w:szCs w:val="28"/>
        </w:rPr>
      </w:pPr>
      <w:r w:rsidRPr="005605C9">
        <w:rPr>
          <w:rFonts w:ascii="Times New Roman" w:hAnsi="Times New Roman" w:cs="Times New Roman"/>
          <w:b/>
          <w:sz w:val="28"/>
          <w:szCs w:val="28"/>
        </w:rPr>
        <w:t>Внесены изменения в законы о лотереях и о противодействии легализации доходов, полученных преступным путём</w:t>
      </w:r>
    </w:p>
    <w:p w:rsidR="005605C9" w:rsidRDefault="005605C9" w:rsidP="005605C9">
      <w:pPr>
        <w:spacing w:after="0" w:line="240" w:lineRule="auto"/>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Федеральный закон принят Государственной Думой 19 февраля 2020 года и одобрен Советом Федерации 26 февраля 2020 года.</w:t>
      </w:r>
    </w:p>
    <w:p w:rsidR="005605C9" w:rsidRPr="005605C9" w:rsidRDefault="005605C9" w:rsidP="005605C9">
      <w:pPr>
        <w:spacing w:after="0" w:line="240" w:lineRule="auto"/>
        <w:jc w:val="both"/>
        <w:rPr>
          <w:rFonts w:ascii="Times New Roman" w:hAnsi="Times New Roman" w:cs="Times New Roman"/>
          <w:sz w:val="28"/>
          <w:szCs w:val="28"/>
        </w:rPr>
      </w:pPr>
      <w:r w:rsidRPr="005605C9">
        <w:rPr>
          <w:rFonts w:ascii="Times New Roman" w:hAnsi="Times New Roman" w:cs="Times New Roman"/>
          <w:sz w:val="28"/>
          <w:szCs w:val="28"/>
        </w:rPr>
        <w:t>Федеральным законом предусматривается, что к организациям, осуществляющим операции с денежными средствами или иным имуществом, относятся операторы лотерей в части осуществления деятельности по выплате, передаче или предоставлению выигрыша по</w:t>
      </w:r>
      <w:r>
        <w:rPr>
          <w:rFonts w:ascii="Times New Roman" w:hAnsi="Times New Roman" w:cs="Times New Roman"/>
          <w:sz w:val="28"/>
          <w:szCs w:val="28"/>
        </w:rPr>
        <w:t xml:space="preserve"> договору об участии в лотерее.</w:t>
      </w:r>
    </w:p>
    <w:p w:rsid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Федеральным законом также уточняется порядок заключения договоров об участии в лотереях и устанавливаются особенности идентификации участников лотерей при выплате, передаче или предоставлении выигрыша, включая наделение оператора лотереи правом поручать на основании договора (в том числе многостороннего) проведение идентификации или упрощённой идентификации участника лотереи определённому Федеральным законом кругу лиц.</w:t>
      </w: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5605C9" w:rsidRDefault="005605C9" w:rsidP="005605C9">
      <w:pPr>
        <w:spacing w:after="0" w:line="240" w:lineRule="auto"/>
        <w:ind w:firstLine="851"/>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b/>
          <w:sz w:val="28"/>
          <w:szCs w:val="28"/>
        </w:rPr>
      </w:pPr>
      <w:r w:rsidRPr="005605C9">
        <w:rPr>
          <w:rFonts w:ascii="Times New Roman" w:hAnsi="Times New Roman" w:cs="Times New Roman"/>
          <w:b/>
          <w:sz w:val="28"/>
          <w:szCs w:val="28"/>
        </w:rPr>
        <w:t>Внесены изменения в статьи 51 и 52 закона об образовании</w:t>
      </w:r>
    </w:p>
    <w:p w:rsidR="005605C9" w:rsidRDefault="005605C9" w:rsidP="005605C9">
      <w:pPr>
        <w:spacing w:after="0" w:line="240" w:lineRule="auto"/>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Федеральный закон принят Государственной Думой 20 февраля 2020 года и одобрен Советом Федерации 26 февраля 2020 года.</w:t>
      </w: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Федеральным законом устанавливается, что предусмотренные для педагогических работников право на ежегодный основной удлинённый оплачиваемый отпуск, продолжительность которого определяется Правительством Российской Федерации, и право на досрочное назначение страховой пенсии по старости в порядке, установленном законодательством Российской Федерации, предоставляются руководителям образовательных организаций и их заместителям, руководителям структурных подразделений образовательных</w:t>
      </w:r>
      <w:r>
        <w:rPr>
          <w:rFonts w:ascii="Times New Roman" w:hAnsi="Times New Roman" w:cs="Times New Roman"/>
          <w:sz w:val="28"/>
          <w:szCs w:val="28"/>
        </w:rPr>
        <w:t xml:space="preserve"> организаций и их заместителям.</w:t>
      </w:r>
    </w:p>
    <w:p w:rsid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Кроме того, руководителям образовательных организаций и их заместителям, руководителям структурных подразделений образовательных организаций и их заместителям, проживающим и работающим в сельских населённых пунктах, рабочих посёлках (посёлках городского типа), предоставляется предусмотренное для педагогических работников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Правительством Российской Федерации или законодательством субъектов Российской Федерации.</w:t>
      </w: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5605C9" w:rsidRDefault="005605C9" w:rsidP="005605C9">
      <w:pPr>
        <w:spacing w:after="0" w:line="240" w:lineRule="auto"/>
        <w:ind w:firstLine="851"/>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b/>
          <w:sz w:val="28"/>
          <w:szCs w:val="28"/>
        </w:rPr>
      </w:pPr>
      <w:r w:rsidRPr="005605C9">
        <w:rPr>
          <w:rFonts w:ascii="Times New Roman" w:hAnsi="Times New Roman" w:cs="Times New Roman"/>
          <w:b/>
          <w:sz w:val="28"/>
          <w:szCs w:val="28"/>
        </w:rPr>
        <w:t xml:space="preserve">Внесены изменения в статьи 26.10 и 28.1 </w:t>
      </w:r>
      <w:proofErr w:type="spellStart"/>
      <w:r w:rsidRPr="005605C9">
        <w:rPr>
          <w:rFonts w:ascii="Times New Roman" w:hAnsi="Times New Roman" w:cs="Times New Roman"/>
          <w:b/>
          <w:sz w:val="28"/>
          <w:szCs w:val="28"/>
        </w:rPr>
        <w:t>КоАП</w:t>
      </w:r>
      <w:proofErr w:type="spellEnd"/>
    </w:p>
    <w:p w:rsidR="005605C9" w:rsidRDefault="005605C9" w:rsidP="005605C9">
      <w:pPr>
        <w:spacing w:after="0" w:line="240" w:lineRule="auto"/>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Федеральный закон принят Государственной Думой 18 февраля 2020 года и одобрен Советом Федерации 26 февраля 2020 года.</w:t>
      </w:r>
    </w:p>
    <w:p w:rsidR="005605C9" w:rsidRPr="005605C9" w:rsidRDefault="005605C9" w:rsidP="005605C9">
      <w:pPr>
        <w:spacing w:after="0" w:line="240" w:lineRule="auto"/>
        <w:jc w:val="both"/>
        <w:rPr>
          <w:rFonts w:ascii="Times New Roman" w:hAnsi="Times New Roman" w:cs="Times New Roman"/>
          <w:sz w:val="28"/>
          <w:szCs w:val="28"/>
        </w:rPr>
      </w:pPr>
      <w:r w:rsidRPr="005605C9">
        <w:rPr>
          <w:rFonts w:ascii="Times New Roman" w:hAnsi="Times New Roman" w:cs="Times New Roman"/>
          <w:sz w:val="28"/>
          <w:szCs w:val="28"/>
        </w:rPr>
        <w:t>Федеральным законом в Кодекс Российской Федерации об административных правонарушениях вносятся изменения, устанавливающие порядок направления определений об истребовании сведений о собственниках (владельцах) транспортных средств, необходимых для рассмотрения дел об административных правонарушениях, предусмотренных главой 12 Кодекса «Административные правонарушения в области дорожного движения», и об административных правонарушениях в области благоустройства территории, предусмотренных законами субъектов Российской Федерации, совершённых с использованием транспортных средств, если такие административные правонарушения зафиксированы с применением работающих в автоматическом режиме специальных технических средств, имеющих функции фото- и киносъёмки, видеозаписи, или средств фото-</w:t>
      </w:r>
      <w:r>
        <w:rPr>
          <w:rFonts w:ascii="Times New Roman" w:hAnsi="Times New Roman" w:cs="Times New Roman"/>
          <w:sz w:val="28"/>
          <w:szCs w:val="28"/>
        </w:rPr>
        <w:t xml:space="preserve"> и киносъёмки.</w:t>
      </w:r>
    </w:p>
    <w:p w:rsid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При этом направление для исполнения определения об истребовании указанных сведений и представление сведений либо уведомление о невозможности их представления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hAnsi="Times New Roman" w:cs="Times New Roman"/>
          <w:sz w:val="28"/>
          <w:szCs w:val="28"/>
        </w:rPr>
        <w:t>.</w:t>
      </w: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5605C9" w:rsidRDefault="005605C9" w:rsidP="005605C9">
      <w:pPr>
        <w:spacing w:after="0" w:line="240" w:lineRule="auto"/>
        <w:ind w:firstLine="851"/>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b/>
          <w:sz w:val="28"/>
          <w:szCs w:val="28"/>
        </w:rPr>
      </w:pPr>
      <w:r w:rsidRPr="005605C9">
        <w:rPr>
          <w:rFonts w:ascii="Times New Roman" w:hAnsi="Times New Roman" w:cs="Times New Roman"/>
          <w:b/>
          <w:sz w:val="28"/>
          <w:szCs w:val="28"/>
        </w:rPr>
        <w:t>Подписан закон, направленный на унификацию законодательства в части взыскания незначительных сумм задолженности</w:t>
      </w:r>
    </w:p>
    <w:p w:rsidR="005605C9" w:rsidRDefault="005605C9" w:rsidP="005605C9">
      <w:pPr>
        <w:spacing w:after="0" w:line="240" w:lineRule="auto"/>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Федеральный закон принят Государственной Думой 18 февраля 2020 года и одобрен Советом Федерации 26 февраля 2020 года.</w:t>
      </w:r>
    </w:p>
    <w:p w:rsidR="005605C9" w:rsidRPr="005605C9" w:rsidRDefault="005605C9" w:rsidP="005605C9">
      <w:pPr>
        <w:spacing w:after="0" w:line="240" w:lineRule="auto"/>
        <w:jc w:val="both"/>
        <w:rPr>
          <w:rFonts w:ascii="Times New Roman" w:hAnsi="Times New Roman" w:cs="Times New Roman"/>
          <w:sz w:val="28"/>
          <w:szCs w:val="28"/>
        </w:rPr>
      </w:pPr>
      <w:r w:rsidRPr="005605C9">
        <w:rPr>
          <w:rFonts w:ascii="Times New Roman" w:hAnsi="Times New Roman" w:cs="Times New Roman"/>
          <w:sz w:val="28"/>
          <w:szCs w:val="28"/>
        </w:rPr>
        <w:t>Федеральный закон направлен на унификацию законодательства Российской Федерации в части, касающейся взыскания нез</w:t>
      </w:r>
      <w:r>
        <w:rPr>
          <w:rFonts w:ascii="Times New Roman" w:hAnsi="Times New Roman" w:cs="Times New Roman"/>
          <w:sz w:val="28"/>
          <w:szCs w:val="28"/>
        </w:rPr>
        <w:t>начительных сумм задолженности.</w:t>
      </w:r>
    </w:p>
    <w:p w:rsid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Федеральным законом, в частности, предусматривается увеличение с 500 до 3000 рублей общей суммы задолженности по страховым взносам на обязательное социальное страхование от несчастных случаев на производстве и профессиональных заболеваний, пеням и штрафам, в отношении которой территориальным органом Фонда социального страхования Российской Федерации может быть принято решение о принудительном взыскании за счёт имущества должника.</w:t>
      </w: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5605C9" w:rsidRDefault="005605C9" w:rsidP="005605C9">
      <w:pPr>
        <w:spacing w:after="0" w:line="240" w:lineRule="auto"/>
        <w:ind w:firstLine="851"/>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b/>
          <w:sz w:val="28"/>
          <w:szCs w:val="28"/>
        </w:rPr>
      </w:pPr>
      <w:r w:rsidRPr="005605C9">
        <w:rPr>
          <w:rFonts w:ascii="Times New Roman" w:hAnsi="Times New Roman" w:cs="Times New Roman"/>
          <w:b/>
          <w:sz w:val="28"/>
          <w:szCs w:val="28"/>
        </w:rPr>
        <w:t>Внесены изменения в законы о СМИ и о связи</w:t>
      </w:r>
    </w:p>
    <w:p w:rsidR="005605C9" w:rsidRDefault="005605C9" w:rsidP="005605C9">
      <w:pPr>
        <w:spacing w:after="0" w:line="240" w:lineRule="auto"/>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Федеральный закон принят Государственной Думой 20 февраля 2020 года и одобрен Советом Федерации 26 февраля 2020 года.</w:t>
      </w:r>
    </w:p>
    <w:p w:rsid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Федеральным законом устанавливаются обязанности операторов связи и редакций средств массовой информации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обеспечивать по обращениям органов власти различных уровней соответственно передачу пользователям услугами связи и выпуск в эфир сигналов оповещения и (или) экстренной информации о возникающих опасностях, правилах поведения населения и необходимости проведения мероприятий по защите.</w:t>
      </w: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5605C9" w:rsidRDefault="005605C9" w:rsidP="005605C9">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5605C9" w:rsidRDefault="005605C9" w:rsidP="005605C9">
      <w:pPr>
        <w:spacing w:after="0" w:line="240" w:lineRule="auto"/>
        <w:ind w:firstLine="851"/>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b/>
          <w:sz w:val="28"/>
          <w:szCs w:val="28"/>
        </w:rPr>
      </w:pPr>
      <w:r w:rsidRPr="005605C9">
        <w:rPr>
          <w:rFonts w:ascii="Times New Roman" w:hAnsi="Times New Roman" w:cs="Times New Roman"/>
          <w:b/>
          <w:sz w:val="28"/>
          <w:szCs w:val="28"/>
        </w:rPr>
        <w:t>Подписан закон о почётном звании «Город трудовой доблести»</w:t>
      </w:r>
    </w:p>
    <w:p w:rsidR="005605C9" w:rsidRDefault="005605C9" w:rsidP="005605C9">
      <w:pPr>
        <w:spacing w:after="0" w:line="240" w:lineRule="auto"/>
        <w:jc w:val="both"/>
        <w:rPr>
          <w:rFonts w:ascii="Times New Roman" w:hAnsi="Times New Roman" w:cs="Times New Roman"/>
          <w:sz w:val="28"/>
          <w:szCs w:val="28"/>
        </w:rPr>
      </w:pP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Федеральный закон принят Государственной Думой 20 февраля 2020 года и одобрен Советом Федерации 26 февраля 2020 года.</w:t>
      </w: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Федеральным законом устанавливаются правовые основы присвоения почётного звания Российской Федерации «Город трудовой доблести» (далее – звание «Город трудовой доблести») городам, жители которых внесли значительный вклад в достижение Победы в Великой Отече</w:t>
      </w:r>
      <w:r>
        <w:rPr>
          <w:rFonts w:ascii="Times New Roman" w:hAnsi="Times New Roman" w:cs="Times New Roman"/>
          <w:sz w:val="28"/>
          <w:szCs w:val="28"/>
        </w:rPr>
        <w:t>ственной войне 1941–1945 годов.</w:t>
      </w: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Согласно Федеральному закону основаниями для присвоения звания «Город трудовой доблести» являются награждение предприятий, располагавшихся в 1941–1945 годах на территории города, государственными наградами и (или) вручение им переходящих Красных знамён Государственного комитета обороны, награждение работников таких предприятий государственными наградами за трудовые заслуги, а также иные документально подтверждённые факты трудового героизма жителей города в годы Великой Отечественной войны.</w:t>
      </w:r>
    </w:p>
    <w:p w:rsidR="005605C9" w:rsidRP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Федеральным законом определяется порядок внесения предложений о присвоении звания «Город трудовой доблести», а также устанавливается, что органы государственной власти субъекта Российской Федерации, органы местного самоуправления того муниципального образования, на территории которого находится город, удостоенный звания «Город трудовой доблести», обеспечивают реализацию мер по сохранению военно­-исторического и трудового наследия и по патриотическому воспитанию жителей</w:t>
      </w:r>
      <w:r>
        <w:rPr>
          <w:rFonts w:ascii="Times New Roman" w:hAnsi="Times New Roman" w:cs="Times New Roman"/>
          <w:sz w:val="28"/>
          <w:szCs w:val="28"/>
        </w:rPr>
        <w:t xml:space="preserve"> города, прежде всего молодёжи.</w:t>
      </w:r>
    </w:p>
    <w:p w:rsidR="005605C9" w:rsidRDefault="005605C9" w:rsidP="0056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05C9">
        <w:rPr>
          <w:rFonts w:ascii="Times New Roman" w:hAnsi="Times New Roman" w:cs="Times New Roman"/>
          <w:sz w:val="28"/>
          <w:szCs w:val="28"/>
        </w:rPr>
        <w:t>В городе, удостоенном звания «Город трудовой доблести», устанавливается стела с изображением герба города и текстом указа Президента Российской Федерации о присвоении этого звания, а также проводятся публичные мероприятия и праздничные салюты 1 мая (Праздник весны и труда), 9 мая (День Победы) и в День города.</w:t>
      </w: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5605C9" w:rsidRDefault="005605C9" w:rsidP="005605C9">
      <w:pPr>
        <w:spacing w:after="0" w:line="240" w:lineRule="auto"/>
        <w:jc w:val="both"/>
        <w:rPr>
          <w:rFonts w:ascii="Times New Roman" w:hAnsi="Times New Roman" w:cs="Times New Roman"/>
          <w:sz w:val="28"/>
          <w:szCs w:val="28"/>
        </w:rPr>
      </w:pPr>
    </w:p>
    <w:p w:rsidR="00BA7226" w:rsidRDefault="00BA7226" w:rsidP="00BA7226">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BA7226" w:rsidRDefault="00BA7226" w:rsidP="00BA7226">
      <w:pPr>
        <w:spacing w:after="0" w:line="240" w:lineRule="auto"/>
        <w:ind w:firstLine="851"/>
        <w:jc w:val="both"/>
        <w:rPr>
          <w:rFonts w:ascii="Times New Roman" w:hAnsi="Times New Roman" w:cs="Times New Roman"/>
          <w:sz w:val="28"/>
          <w:szCs w:val="28"/>
        </w:rPr>
      </w:pPr>
    </w:p>
    <w:p w:rsidR="005605C9" w:rsidRDefault="00BA7226" w:rsidP="005605C9">
      <w:pPr>
        <w:spacing w:after="0" w:line="240" w:lineRule="auto"/>
        <w:jc w:val="both"/>
        <w:rPr>
          <w:rFonts w:ascii="Times New Roman" w:hAnsi="Times New Roman" w:cs="Times New Roman"/>
          <w:b/>
          <w:sz w:val="28"/>
          <w:szCs w:val="28"/>
        </w:rPr>
      </w:pPr>
      <w:r w:rsidRPr="00BA7226">
        <w:rPr>
          <w:rFonts w:ascii="Times New Roman" w:hAnsi="Times New Roman" w:cs="Times New Roman"/>
          <w:b/>
          <w:sz w:val="28"/>
          <w:szCs w:val="28"/>
        </w:rPr>
        <w:t>В законодательство внесены изменения по итогам эксперимента по унификации денежного довольствия военнослужащих-призывников</w:t>
      </w:r>
    </w:p>
    <w:p w:rsidR="00BA7226" w:rsidRDefault="00BA7226" w:rsidP="005605C9">
      <w:pPr>
        <w:spacing w:after="0" w:line="240" w:lineRule="auto"/>
        <w:jc w:val="both"/>
        <w:rPr>
          <w:rFonts w:ascii="Times New Roman" w:hAnsi="Times New Roman" w:cs="Times New Roman"/>
          <w:b/>
          <w:sz w:val="28"/>
          <w:szCs w:val="28"/>
        </w:rPr>
      </w:pP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Федеральный закон принят Государственной Думой 13 февраля 2020 года и одобрен Советом Федерации 26 февраля 2020 года.</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Федеральный закон принят по итогам эксперимента по унификации денежного довольствия военнослужащих, проходящих военную службу по призыву, проводившегося в Вооружённых Силах Российской Федерации в период с 2012 по 2018 год включительно на основании Указа Президента Российской Федерации от 21 января 2012 года № 100 «О проведении в Вооружённых Силах Российской Федерации эксперимента по унификации денежного довольствия военнослужащих, проходящих военную службу по призыву» и некоторых других указов П</w:t>
      </w:r>
      <w:r>
        <w:rPr>
          <w:rFonts w:ascii="Times New Roman" w:hAnsi="Times New Roman" w:cs="Times New Roman"/>
          <w:sz w:val="28"/>
          <w:szCs w:val="28"/>
        </w:rPr>
        <w:t>резидента Российской Федерации.</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Федеральным законом в Федеральный закон от 7 ноября 2011 года № ЗО6-ФЗ «О денежном довольствии военнослужащих и предоставлении им отдельных выплат» вносятся изменения, в соответствии с которыми военнослужащим, проходящим военную службу по призыву, выплачиваются должностные оклады в размерах, устанавливаемых Правительством Российской Федерации (в ходе проведённого эксперимента размер должностного оклада военнослужащего, проходящего военную службу по призыву, составлял 2000 рублей в месяц), а также ежемесячные надбавки, размеры которых устанавливаются как Правительством Российской Федерации, так и руководителями федеральных органов исполнительной власти, в которых федеральным законом предусмотрена военная служба.</w:t>
      </w:r>
    </w:p>
    <w:p w:rsid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Поскольку эксперимент по унификации денежного довольствия военнослужащих, проходящих военную службу по призыву, завершён в 2018 году, то действие положений названного Федерального закона в отношении военнослужащих, проходящих военную службу по призыву в Вооружённых Силах Российской Федерации, распространяется на правоотношения, возникшие с 1 января 2019 года, а в отношении военнослужащих, проходящих военную службу по призыву в других войсках, воинских формированиях и органах – на правоотношения, возникшие с 1 января 2020 года.</w:t>
      </w: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BA7226" w:rsidRDefault="00BA7226" w:rsidP="00BA7226">
      <w:pPr>
        <w:spacing w:after="0" w:line="240" w:lineRule="auto"/>
        <w:ind w:firstLine="851"/>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b/>
          <w:sz w:val="28"/>
          <w:szCs w:val="28"/>
        </w:rPr>
      </w:pPr>
      <w:r w:rsidRPr="00BA7226">
        <w:rPr>
          <w:rFonts w:ascii="Times New Roman" w:hAnsi="Times New Roman" w:cs="Times New Roman"/>
          <w:b/>
          <w:sz w:val="28"/>
          <w:szCs w:val="28"/>
        </w:rPr>
        <w:t>В законодательство об автомобильных перевозках введено понятие «специальный груз»</w:t>
      </w:r>
    </w:p>
    <w:p w:rsidR="00BA7226" w:rsidRDefault="00BA7226" w:rsidP="00BA7226">
      <w:pPr>
        <w:spacing w:after="0" w:line="240" w:lineRule="auto"/>
        <w:jc w:val="both"/>
        <w:rPr>
          <w:rFonts w:ascii="Times New Roman" w:hAnsi="Times New Roman" w:cs="Times New Roman"/>
          <w:b/>
          <w:sz w:val="28"/>
          <w:szCs w:val="28"/>
        </w:rPr>
      </w:pP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Федеральным законом в федеральные законы «О государственном контроле за осуществлением международных автомобильных перевозок и об ответственности за нарушение порядка их выполнения» 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вводится понятие «специальный груз», в соответствии с которым специальным грузом является груз, предназначенный для удовлетворения особо важных государственных и оборонных нужд и обеспечения безопасности государства. Полномочием по отнесению грузов к специальным грузам наделяется Прави</w:t>
      </w:r>
      <w:r>
        <w:rPr>
          <w:rFonts w:ascii="Times New Roman" w:hAnsi="Times New Roman" w:cs="Times New Roman"/>
          <w:sz w:val="28"/>
          <w:szCs w:val="28"/>
        </w:rPr>
        <w:t>тельство Российской Федерации.</w:t>
      </w:r>
    </w:p>
    <w:p w:rsid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В целях исключения доступа лиц, не имеющих допуска к сведениям, составляющим государственную тайну, к информации о перемещении транспортных средств, осуществляющих перевозки специальных грузов, Федеральным законом устанавливается, что требование о наличии специальных разрешений, выдаваемых федеральным органом исполнительной власти, осуществляющим функции по контролю и надзору в сфере транспорта, не распространяется на международные автомобильные перевозки опасных грузов, отнесённых к специальным грузам, на движение по автомобильным дорогам осуществляющих перевозки опасных грузов самоходных транспортных средств с вооружением, военной техники, транспортных средств Вооружённых Сил Российской Федерации, других войск, воинских формирований и органов, которые осуществляют перевозки вооружения, военной техники и военного имущества, а также транспортных средств, осуществляющих перевозки опасных грузов, отнесённых к специальным грузам</w:t>
      </w:r>
      <w:r>
        <w:rPr>
          <w:rFonts w:ascii="Times New Roman" w:hAnsi="Times New Roman" w:cs="Times New Roman"/>
          <w:sz w:val="28"/>
          <w:szCs w:val="28"/>
        </w:rPr>
        <w:t>.</w:t>
      </w: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BA7226" w:rsidRDefault="00BA7226" w:rsidP="00BA7226">
      <w:pPr>
        <w:spacing w:after="0" w:line="240" w:lineRule="auto"/>
        <w:ind w:firstLine="851"/>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b/>
          <w:sz w:val="28"/>
          <w:szCs w:val="28"/>
        </w:rPr>
      </w:pPr>
      <w:r w:rsidRPr="00BA7226">
        <w:rPr>
          <w:rFonts w:ascii="Times New Roman" w:hAnsi="Times New Roman" w:cs="Times New Roman"/>
          <w:b/>
          <w:sz w:val="28"/>
          <w:szCs w:val="28"/>
        </w:rPr>
        <w:t>Внесены изменения в отдельные законодательные акты по вопросам, связанным с распоряжением средствами материнского капитала</w:t>
      </w:r>
    </w:p>
    <w:p w:rsidR="00BA7226" w:rsidRDefault="00BA7226" w:rsidP="00BA7226">
      <w:pPr>
        <w:spacing w:after="0" w:line="240" w:lineRule="auto"/>
        <w:jc w:val="both"/>
        <w:rPr>
          <w:rFonts w:ascii="Times New Roman" w:hAnsi="Times New Roman" w:cs="Times New Roman"/>
          <w:b/>
          <w:sz w:val="28"/>
          <w:szCs w:val="28"/>
        </w:rPr>
      </w:pP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Федеральный закон принят Государственной Думой 20 февраля 2020 года и одобрен Советом Федерации 26 февраля 2020 года.</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В целях сохранения позитивных демографических тенденций в стране в Федеральный закон «О дополнительных мерах государственной поддержки семей, имеющих детей» вносят</w:t>
      </w:r>
      <w:r>
        <w:rPr>
          <w:rFonts w:ascii="Times New Roman" w:hAnsi="Times New Roman" w:cs="Times New Roman"/>
          <w:sz w:val="28"/>
          <w:szCs w:val="28"/>
        </w:rPr>
        <w:t>ся изменения, согласно которым:</w:t>
      </w:r>
    </w:p>
    <w:p w:rsidR="00BA7226" w:rsidRPr="00BA7226" w:rsidRDefault="00BA7226" w:rsidP="00BA7226">
      <w:pPr>
        <w:spacing w:after="0" w:line="240" w:lineRule="auto"/>
        <w:jc w:val="both"/>
        <w:rPr>
          <w:rFonts w:ascii="Times New Roman" w:hAnsi="Times New Roman" w:cs="Times New Roman"/>
          <w:sz w:val="28"/>
          <w:szCs w:val="28"/>
        </w:rPr>
      </w:pPr>
      <w:r w:rsidRPr="00BA7226">
        <w:rPr>
          <w:rFonts w:ascii="Times New Roman" w:hAnsi="Times New Roman" w:cs="Times New Roman"/>
          <w:sz w:val="28"/>
          <w:szCs w:val="28"/>
        </w:rPr>
        <w:t>действие норм названного Федерального закона продлевается до 31 декабря 2026 года;</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 xml:space="preserve">право на получение материнского (семейного) капитала будет предоставлено семьям, в которых начиная с 1 января 2020 года родился </w:t>
      </w:r>
      <w:r>
        <w:rPr>
          <w:rFonts w:ascii="Times New Roman" w:hAnsi="Times New Roman" w:cs="Times New Roman"/>
          <w:sz w:val="28"/>
          <w:szCs w:val="28"/>
        </w:rPr>
        <w:t>(был усыновлён) первый ребёнок;</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размер материнского (семейного) капитала в случае рождения (усыновления) первого ребёнка составит 466 617 рублей. В случае рождения (усыновления) второго ребенка начиная с 1 января 2020 года (при условии, что первый ребёнок был рождён (усыновлён) также начиная с 1 января 2020 года) размер материнского (семейного) капитала увеличится на 150 000 рублей и составит в общей сумме 616 617 рублей;</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в случае рождения (усыновления) второго ребёнка начиная с 1 января 2020 года (при условии, что первый ребёнок был рождён (усыновлён) до 1 января 2020 года) размер материнского (семейного) ка</w:t>
      </w:r>
      <w:r>
        <w:rPr>
          <w:rFonts w:ascii="Times New Roman" w:hAnsi="Times New Roman" w:cs="Times New Roman"/>
          <w:sz w:val="28"/>
          <w:szCs w:val="28"/>
        </w:rPr>
        <w:t>питала составит 616 617 рублей;</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в случае рождения (усыновления) третьего ребёнка или последующих детей начиная с 1 января 2020 года (при условии, что ранее право на дополнительные меры государственной поддержки не возникло) размер материнского (семейного) капитала также составит 616 617 рублей;</w:t>
      </w:r>
    </w:p>
    <w:p w:rsidR="00BA7226" w:rsidRPr="00BA7226" w:rsidRDefault="00BA7226" w:rsidP="00BA7226">
      <w:pPr>
        <w:spacing w:after="0" w:line="240" w:lineRule="auto"/>
        <w:jc w:val="both"/>
        <w:rPr>
          <w:rFonts w:ascii="Times New Roman" w:hAnsi="Times New Roman" w:cs="Times New Roman"/>
          <w:sz w:val="28"/>
          <w:szCs w:val="28"/>
        </w:rPr>
      </w:pPr>
      <w:r w:rsidRPr="00BA7226">
        <w:rPr>
          <w:rFonts w:ascii="Times New Roman" w:hAnsi="Times New Roman" w:cs="Times New Roman"/>
          <w:sz w:val="28"/>
          <w:szCs w:val="28"/>
        </w:rPr>
        <w:t>размер материнского (семейного) капитала для семей, чьё право на дополнительные меры государственной поддержки возникло до 31 декабря 2019 года, будет проиндексир</w:t>
      </w:r>
      <w:r>
        <w:rPr>
          <w:rFonts w:ascii="Times New Roman" w:hAnsi="Times New Roman" w:cs="Times New Roman"/>
          <w:sz w:val="28"/>
          <w:szCs w:val="28"/>
        </w:rPr>
        <w:t>ован и составит 466 617 рублей;</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расширяется перечень видов земельных участков, на которых возможны строительство или реконструкция объекта индивидуального жилищного строительства с использованием средств материнского (семейного) капитала, – эти средства могут быть направлены на строительство (реконструкцию) дома на садовом земельном участке;</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 xml:space="preserve">упрощается порядок обращения граждан за получением государственного сертификата на материнский (семейный) капитал, в том числе </w:t>
      </w:r>
      <w:r w:rsidRPr="00BA7226">
        <w:rPr>
          <w:rFonts w:ascii="Times New Roman" w:hAnsi="Times New Roman" w:cs="Times New Roman"/>
          <w:sz w:val="28"/>
          <w:szCs w:val="28"/>
        </w:rPr>
        <w:lastRenderedPageBreak/>
        <w:t xml:space="preserve">предусматривается возможность получения сертификата в </w:t>
      </w:r>
      <w:proofErr w:type="spellStart"/>
      <w:r w:rsidRPr="00BA7226">
        <w:rPr>
          <w:rFonts w:ascii="Times New Roman" w:hAnsi="Times New Roman" w:cs="Times New Roman"/>
          <w:sz w:val="28"/>
          <w:szCs w:val="28"/>
        </w:rPr>
        <w:t>беззаявительном</w:t>
      </w:r>
      <w:proofErr w:type="spellEnd"/>
      <w:r w:rsidRPr="00BA7226">
        <w:rPr>
          <w:rFonts w:ascii="Times New Roman" w:hAnsi="Times New Roman" w:cs="Times New Roman"/>
          <w:sz w:val="28"/>
          <w:szCs w:val="28"/>
        </w:rPr>
        <w:t xml:space="preserve"> по</w:t>
      </w:r>
      <w:r>
        <w:rPr>
          <w:rFonts w:ascii="Times New Roman" w:hAnsi="Times New Roman" w:cs="Times New Roman"/>
          <w:sz w:val="28"/>
          <w:szCs w:val="28"/>
        </w:rPr>
        <w:t>рядке;</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значительно сокращаются сроки, необходимые для принятия территориальными органами Пенсионного фонда Российской Федерации решения о выдаче либо об отказе в выдаче государственного сертификата на материнский (семейный) капитал, сроки рассмотрения заявлений о распоряжении указанными средствами, а также сроки уведомления гражданина о принятых решениях;</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совершенствуется порядок взаимодействия, в том числе в электронном виде, между территориальными органами Пенсионного фонда Российской Федерации, органами, предоставляющими государственные и муниципальные услуги, и подведомственными им организациями в части, касающейся представления документов (сведений), необходимых для получения мат</w:t>
      </w:r>
      <w:r>
        <w:rPr>
          <w:rFonts w:ascii="Times New Roman" w:hAnsi="Times New Roman" w:cs="Times New Roman"/>
          <w:sz w:val="28"/>
          <w:szCs w:val="28"/>
        </w:rPr>
        <w:t>еринского (семейного) капитала;</w:t>
      </w:r>
    </w:p>
    <w:p w:rsidR="00BA7226" w:rsidRP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226">
        <w:rPr>
          <w:rFonts w:ascii="Times New Roman" w:hAnsi="Times New Roman" w:cs="Times New Roman"/>
          <w:sz w:val="28"/>
          <w:szCs w:val="28"/>
        </w:rPr>
        <w:t>устанавливается процедура взаимодействия (на основании специальных соглашений) между территориальными органами Пенсионного фонда Российской Федерации, кредитными организациями и единым институтом развития в жилищной сфере (акционерное общество «ДОМ.РФ») при решении гражданами вопроса о распоряжении средствами материнского (семейного) капитала в целях улучшения жилищных условий: предоставление необходимой информации и обмен ею будут осуществляться без участия граждан.</w:t>
      </w:r>
    </w:p>
    <w:p w:rsidR="00BA7226" w:rsidRDefault="00BA7226" w:rsidP="00BA7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7226">
        <w:rPr>
          <w:rFonts w:ascii="Times New Roman" w:hAnsi="Times New Roman" w:cs="Times New Roman"/>
          <w:sz w:val="28"/>
          <w:szCs w:val="28"/>
        </w:rPr>
        <w:t>Кроме того, Федеральным законом вносится изменение в Федеральный закон «О государственной социальной помощи», предусматривающее расширение перечня сведений, содержащихся в Единой государственной информационной системе социального обеспечения, которые необходимы в том числе для принятия решения о выдаче либо об отказе в выдаче государственного сертификата на материнский (семейный) капитал, а также корреспондирующее изменение в Федеральный закон «Об опеке и попечительстве».</w:t>
      </w: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line="240" w:lineRule="auto"/>
        <w:jc w:val="both"/>
        <w:rPr>
          <w:rFonts w:ascii="Times New Roman" w:hAnsi="Times New Roman" w:cs="Times New Roman"/>
          <w:sz w:val="28"/>
          <w:szCs w:val="28"/>
        </w:rPr>
      </w:pPr>
    </w:p>
    <w:p w:rsidR="00BA7226" w:rsidRDefault="00BA7226" w:rsidP="00BA7226">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BA7226" w:rsidRDefault="00BA7226" w:rsidP="00BA7226">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BA7226" w:rsidRDefault="00BA7226" w:rsidP="00BA7226">
      <w:pPr>
        <w:spacing w:after="0" w:line="240" w:lineRule="auto"/>
        <w:ind w:firstLine="851"/>
        <w:jc w:val="both"/>
        <w:rPr>
          <w:rFonts w:ascii="Times New Roman" w:hAnsi="Times New Roman" w:cs="Times New Roman"/>
          <w:sz w:val="28"/>
          <w:szCs w:val="28"/>
        </w:rPr>
      </w:pPr>
    </w:p>
    <w:p w:rsidR="00BA7226" w:rsidRPr="002E4AE7" w:rsidRDefault="00BA7226" w:rsidP="00BA7226">
      <w:pPr>
        <w:spacing w:after="0" w:line="240" w:lineRule="auto"/>
        <w:jc w:val="both"/>
        <w:rPr>
          <w:rFonts w:ascii="Times New Roman" w:hAnsi="Times New Roman" w:cs="Times New Roman"/>
          <w:b/>
          <w:sz w:val="28"/>
          <w:szCs w:val="28"/>
        </w:rPr>
      </w:pPr>
      <w:r w:rsidRPr="002E4AE7">
        <w:rPr>
          <w:rFonts w:ascii="Times New Roman" w:hAnsi="Times New Roman" w:cs="Times New Roman"/>
          <w:b/>
          <w:sz w:val="28"/>
          <w:szCs w:val="28"/>
        </w:rPr>
        <w:t>В закон о защите конкуренции внесены изменения</w:t>
      </w:r>
    </w:p>
    <w:p w:rsidR="00BA7226" w:rsidRDefault="00BA7226" w:rsidP="00BA7226">
      <w:pPr>
        <w:spacing w:after="0" w:line="240" w:lineRule="auto"/>
        <w:jc w:val="both"/>
        <w:rPr>
          <w:rFonts w:ascii="Times New Roman" w:hAnsi="Times New Roman" w:cs="Times New Roman"/>
          <w:sz w:val="28"/>
          <w:szCs w:val="28"/>
        </w:rPr>
      </w:pPr>
    </w:p>
    <w:p w:rsidR="002E4AE7" w:rsidRP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4AE7">
        <w:rPr>
          <w:rFonts w:ascii="Times New Roman" w:hAnsi="Times New Roman" w:cs="Times New Roman"/>
          <w:sz w:val="28"/>
          <w:szCs w:val="28"/>
        </w:rPr>
        <w:t>Федеральный закон принят Государственной Думой 20 февраля 2020 года и одобрен Советом Федерации 26 февраля 2020 года.</w:t>
      </w:r>
    </w:p>
    <w:p w:rsidR="002E4AE7" w:rsidRP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4AE7">
        <w:rPr>
          <w:rFonts w:ascii="Times New Roman" w:hAnsi="Times New Roman" w:cs="Times New Roman"/>
          <w:sz w:val="28"/>
          <w:szCs w:val="28"/>
        </w:rPr>
        <w:t>Федеральным законом предусматривается закрепить правовые основы системы внутреннего обеспечения соответствия требованиям антимонопольного законодательства, а также установить пор</w:t>
      </w:r>
      <w:r>
        <w:rPr>
          <w:rFonts w:ascii="Times New Roman" w:hAnsi="Times New Roman" w:cs="Times New Roman"/>
          <w:sz w:val="28"/>
          <w:szCs w:val="28"/>
        </w:rPr>
        <w:t>ядок организации такой системы.</w:t>
      </w:r>
    </w:p>
    <w:p w:rsidR="00BA7226"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4AE7">
        <w:rPr>
          <w:rFonts w:ascii="Times New Roman" w:hAnsi="Times New Roman" w:cs="Times New Roman"/>
          <w:sz w:val="28"/>
          <w:szCs w:val="28"/>
        </w:rPr>
        <w:t>В частности, система внутреннего обеспечения соответствия требованиям антимонопольного законодательства может быть добровольно организована хозяйствующим субъектом в целях снижения рисков нарушения им антимонопольного законодательства. Проект внутреннего акта хозяйствующего субъекта, регламентирующего организацию такой системы, может быть направлен в федеральный антимонопольный орган для дачи заключения о его соответствии или о несоответствии требованиям антимонопольного законодательства.</w:t>
      </w: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2E4AE7" w:rsidRDefault="002E4AE7" w:rsidP="002E4AE7">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2E4AE7" w:rsidRDefault="002E4AE7" w:rsidP="002E4AE7">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2E4AE7" w:rsidRDefault="002E4AE7" w:rsidP="002E4AE7">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2E4AE7" w:rsidRDefault="002E4AE7" w:rsidP="002E4AE7">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2E4AE7" w:rsidRDefault="002E4AE7" w:rsidP="002E4AE7">
      <w:pPr>
        <w:spacing w:after="0" w:line="240" w:lineRule="auto"/>
        <w:ind w:firstLine="851"/>
        <w:jc w:val="both"/>
        <w:rPr>
          <w:rFonts w:ascii="Times New Roman" w:hAnsi="Times New Roman" w:cs="Times New Roman"/>
          <w:sz w:val="28"/>
          <w:szCs w:val="28"/>
        </w:rPr>
      </w:pPr>
    </w:p>
    <w:p w:rsidR="002E4AE7" w:rsidRPr="002E4AE7" w:rsidRDefault="002E4AE7" w:rsidP="002E4AE7">
      <w:pPr>
        <w:spacing w:after="0" w:line="240" w:lineRule="auto"/>
        <w:jc w:val="both"/>
        <w:rPr>
          <w:rFonts w:ascii="Times New Roman" w:hAnsi="Times New Roman" w:cs="Times New Roman"/>
          <w:b/>
          <w:sz w:val="28"/>
          <w:szCs w:val="28"/>
        </w:rPr>
      </w:pPr>
      <w:r w:rsidRPr="002E4AE7">
        <w:rPr>
          <w:rFonts w:ascii="Times New Roman" w:hAnsi="Times New Roman" w:cs="Times New Roman"/>
          <w:b/>
          <w:sz w:val="28"/>
          <w:szCs w:val="28"/>
        </w:rPr>
        <w:t xml:space="preserve">Внесено изменение в статью 20.3 </w:t>
      </w:r>
      <w:proofErr w:type="spellStart"/>
      <w:r w:rsidRPr="002E4AE7">
        <w:rPr>
          <w:rFonts w:ascii="Times New Roman" w:hAnsi="Times New Roman" w:cs="Times New Roman"/>
          <w:b/>
          <w:sz w:val="28"/>
          <w:szCs w:val="28"/>
        </w:rPr>
        <w:t>КоАП</w:t>
      </w:r>
      <w:proofErr w:type="spellEnd"/>
    </w:p>
    <w:p w:rsidR="002E4AE7" w:rsidRDefault="002E4AE7" w:rsidP="002E4AE7">
      <w:pPr>
        <w:spacing w:after="0" w:line="240" w:lineRule="auto"/>
        <w:jc w:val="both"/>
        <w:rPr>
          <w:rFonts w:ascii="Times New Roman" w:hAnsi="Times New Roman" w:cs="Times New Roman"/>
          <w:sz w:val="28"/>
          <w:szCs w:val="28"/>
        </w:rPr>
      </w:pPr>
    </w:p>
    <w:p w:rsidR="002E4AE7" w:rsidRP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4AE7">
        <w:rPr>
          <w:rFonts w:ascii="Times New Roman" w:hAnsi="Times New Roman" w:cs="Times New Roman"/>
          <w:sz w:val="28"/>
          <w:szCs w:val="28"/>
        </w:rPr>
        <w:t>Федеральный закон принят Государственной Думой 18 февраля 2020 года и одобрен Советом Федерации 26 февраля 2020 года.</w:t>
      </w: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4AE7">
        <w:rPr>
          <w:rFonts w:ascii="Times New Roman" w:hAnsi="Times New Roman" w:cs="Times New Roman"/>
          <w:sz w:val="28"/>
          <w:szCs w:val="28"/>
        </w:rPr>
        <w:t>Федеральным законом статья 20.3 Кодекса Российской Федерации об административных правонарушениях, предусматривающая административную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дополняется примечанием, в соответствии с которым положения указанной статьи не распространяются на случаи использования указанной атрибутики или символики, при которых формируется негативное отношение к идеологии нацизма и экстремизма и отсутствуют признаки пропаганды нацистской или экстремистской идеологии.</w:t>
      </w: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2E4AE7" w:rsidRDefault="002E4AE7" w:rsidP="002E4AE7">
      <w:pPr>
        <w:spacing w:after="0"/>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2E4AE7" w:rsidRDefault="002E4AE7" w:rsidP="002E4AE7">
      <w:pPr>
        <w:spacing w:after="0"/>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2E4AE7" w:rsidRDefault="002E4AE7" w:rsidP="002E4AE7">
      <w:pPr>
        <w:spacing w:after="0"/>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2E4AE7" w:rsidRDefault="002E4AE7" w:rsidP="002E4AE7">
      <w:pPr>
        <w:spacing w:after="0"/>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марта 2020 года</w:t>
      </w:r>
    </w:p>
    <w:p w:rsidR="002E4AE7" w:rsidRDefault="002E4AE7" w:rsidP="002E4AE7">
      <w:pPr>
        <w:spacing w:after="0" w:line="240" w:lineRule="auto"/>
        <w:ind w:firstLine="851"/>
        <w:jc w:val="both"/>
        <w:rPr>
          <w:rFonts w:ascii="Times New Roman" w:hAnsi="Times New Roman" w:cs="Times New Roman"/>
          <w:sz w:val="28"/>
          <w:szCs w:val="28"/>
        </w:rPr>
      </w:pPr>
    </w:p>
    <w:p w:rsidR="002E4AE7" w:rsidRDefault="002E4AE7" w:rsidP="002E4AE7">
      <w:pPr>
        <w:spacing w:after="0" w:line="240" w:lineRule="auto"/>
        <w:ind w:firstLine="851"/>
        <w:jc w:val="both"/>
        <w:rPr>
          <w:rFonts w:ascii="Times New Roman" w:hAnsi="Times New Roman" w:cs="Times New Roman"/>
          <w:sz w:val="28"/>
          <w:szCs w:val="28"/>
        </w:rPr>
      </w:pPr>
    </w:p>
    <w:p w:rsidR="002E4AE7" w:rsidRPr="002E4AE7" w:rsidRDefault="002E4AE7" w:rsidP="002E4AE7">
      <w:pPr>
        <w:spacing w:after="0" w:line="240" w:lineRule="auto"/>
        <w:jc w:val="both"/>
        <w:rPr>
          <w:rFonts w:ascii="Times New Roman" w:hAnsi="Times New Roman" w:cs="Times New Roman"/>
          <w:b/>
          <w:sz w:val="28"/>
          <w:szCs w:val="28"/>
        </w:rPr>
      </w:pPr>
      <w:r w:rsidRPr="002E4AE7">
        <w:rPr>
          <w:rFonts w:ascii="Times New Roman" w:hAnsi="Times New Roman" w:cs="Times New Roman"/>
          <w:b/>
          <w:sz w:val="28"/>
          <w:szCs w:val="28"/>
        </w:rPr>
        <w:t>Внесены изменения в законодательство, регулирующее порядок въезда в Россию иностранных граждан по электронным визам</w:t>
      </w:r>
    </w:p>
    <w:p w:rsidR="002E4AE7" w:rsidRDefault="002E4AE7" w:rsidP="002E4AE7">
      <w:pPr>
        <w:spacing w:after="0" w:line="240" w:lineRule="auto"/>
        <w:jc w:val="both"/>
        <w:rPr>
          <w:rFonts w:ascii="Times New Roman" w:hAnsi="Times New Roman" w:cs="Times New Roman"/>
          <w:sz w:val="28"/>
          <w:szCs w:val="28"/>
        </w:rPr>
      </w:pPr>
    </w:p>
    <w:p w:rsidR="002E4AE7" w:rsidRP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4AE7">
        <w:rPr>
          <w:rFonts w:ascii="Times New Roman" w:hAnsi="Times New Roman" w:cs="Times New Roman"/>
          <w:sz w:val="28"/>
          <w:szCs w:val="28"/>
        </w:rPr>
        <w:t>Федеральный закон принят Государственной Думой 12 февраля 2020 года и одобрен Советом Федерации 26 февраля 2020 года.</w:t>
      </w: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4AE7">
        <w:rPr>
          <w:rFonts w:ascii="Times New Roman" w:hAnsi="Times New Roman" w:cs="Times New Roman"/>
          <w:sz w:val="28"/>
          <w:szCs w:val="28"/>
        </w:rPr>
        <w:t>Федеральным законом предусматривается возможность въезда иностранных граждан по электронным визам на территорию Российской Федерации не только через воздушные пункты пропуска Дальневосточного федерального округа, но и через автомобильные, речные и смешанные пункты пропуска, расположенные на территории этого федерального округа. Перечень таких пунктов пропуска определяется Правительством Российской Федерации.</w:t>
      </w: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p>
    <w:p w:rsidR="002E4AE7" w:rsidRDefault="002E4AE7" w:rsidP="002E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p w:rsidR="002E4AE7" w:rsidRDefault="002E4AE7" w:rsidP="002E4AE7">
      <w:pPr>
        <w:spacing w:after="0" w:line="240" w:lineRule="auto"/>
        <w:jc w:val="both"/>
        <w:rPr>
          <w:rFonts w:ascii="Times New Roman" w:hAnsi="Times New Roman" w:cs="Times New Roman"/>
          <w:sz w:val="28"/>
          <w:szCs w:val="28"/>
        </w:rPr>
      </w:pPr>
    </w:p>
    <w:p w:rsidR="002E4AE7" w:rsidRPr="00BA7226" w:rsidRDefault="002E4AE7" w:rsidP="002E4AE7">
      <w:pPr>
        <w:spacing w:after="0" w:line="240" w:lineRule="auto"/>
        <w:jc w:val="both"/>
        <w:rPr>
          <w:rFonts w:ascii="Times New Roman" w:hAnsi="Times New Roman" w:cs="Times New Roman"/>
          <w:sz w:val="28"/>
          <w:szCs w:val="28"/>
        </w:rPr>
      </w:pPr>
    </w:p>
    <w:sectPr w:rsidR="002E4AE7" w:rsidRPr="00BA7226" w:rsidSect="009A5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5605C9"/>
    <w:rsid w:val="000849B1"/>
    <w:rsid w:val="000D17CD"/>
    <w:rsid w:val="001415D2"/>
    <w:rsid w:val="001E5F1B"/>
    <w:rsid w:val="002E4AE7"/>
    <w:rsid w:val="002F60B4"/>
    <w:rsid w:val="00423D04"/>
    <w:rsid w:val="004F69F0"/>
    <w:rsid w:val="005605C9"/>
    <w:rsid w:val="005643D8"/>
    <w:rsid w:val="005A6872"/>
    <w:rsid w:val="005E4815"/>
    <w:rsid w:val="006B07A3"/>
    <w:rsid w:val="006B6751"/>
    <w:rsid w:val="006E5E5F"/>
    <w:rsid w:val="007156D3"/>
    <w:rsid w:val="00756AB8"/>
    <w:rsid w:val="008A15EC"/>
    <w:rsid w:val="00924F55"/>
    <w:rsid w:val="009A53B8"/>
    <w:rsid w:val="00A5163A"/>
    <w:rsid w:val="00AD574C"/>
    <w:rsid w:val="00B21712"/>
    <w:rsid w:val="00B95D1E"/>
    <w:rsid w:val="00BA7226"/>
    <w:rsid w:val="00BB06E4"/>
    <w:rsid w:val="00BE3151"/>
    <w:rsid w:val="00C23F26"/>
    <w:rsid w:val="00C40FB0"/>
    <w:rsid w:val="00CE7625"/>
    <w:rsid w:val="00DF5788"/>
    <w:rsid w:val="00F73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A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78718">
      <w:bodyDiv w:val="1"/>
      <w:marLeft w:val="0"/>
      <w:marRight w:val="0"/>
      <w:marTop w:val="0"/>
      <w:marBottom w:val="0"/>
      <w:divBdr>
        <w:top w:val="none" w:sz="0" w:space="0" w:color="auto"/>
        <w:left w:val="none" w:sz="0" w:space="0" w:color="auto"/>
        <w:bottom w:val="none" w:sz="0" w:space="0" w:color="auto"/>
        <w:right w:val="none" w:sz="0" w:space="0" w:color="auto"/>
      </w:divBdr>
    </w:div>
    <w:div w:id="181282019">
      <w:bodyDiv w:val="1"/>
      <w:marLeft w:val="0"/>
      <w:marRight w:val="0"/>
      <w:marTop w:val="0"/>
      <w:marBottom w:val="0"/>
      <w:divBdr>
        <w:top w:val="none" w:sz="0" w:space="0" w:color="auto"/>
        <w:left w:val="none" w:sz="0" w:space="0" w:color="auto"/>
        <w:bottom w:val="none" w:sz="0" w:space="0" w:color="auto"/>
        <w:right w:val="none" w:sz="0" w:space="0" w:color="auto"/>
      </w:divBdr>
    </w:div>
    <w:div w:id="210849208">
      <w:bodyDiv w:val="1"/>
      <w:marLeft w:val="0"/>
      <w:marRight w:val="0"/>
      <w:marTop w:val="0"/>
      <w:marBottom w:val="0"/>
      <w:divBdr>
        <w:top w:val="none" w:sz="0" w:space="0" w:color="auto"/>
        <w:left w:val="none" w:sz="0" w:space="0" w:color="auto"/>
        <w:bottom w:val="none" w:sz="0" w:space="0" w:color="auto"/>
        <w:right w:val="none" w:sz="0" w:space="0" w:color="auto"/>
      </w:divBdr>
    </w:div>
    <w:div w:id="238831291">
      <w:bodyDiv w:val="1"/>
      <w:marLeft w:val="0"/>
      <w:marRight w:val="0"/>
      <w:marTop w:val="0"/>
      <w:marBottom w:val="0"/>
      <w:divBdr>
        <w:top w:val="none" w:sz="0" w:space="0" w:color="auto"/>
        <w:left w:val="none" w:sz="0" w:space="0" w:color="auto"/>
        <w:bottom w:val="none" w:sz="0" w:space="0" w:color="auto"/>
        <w:right w:val="none" w:sz="0" w:space="0" w:color="auto"/>
      </w:divBdr>
    </w:div>
    <w:div w:id="308440967">
      <w:bodyDiv w:val="1"/>
      <w:marLeft w:val="0"/>
      <w:marRight w:val="0"/>
      <w:marTop w:val="0"/>
      <w:marBottom w:val="0"/>
      <w:divBdr>
        <w:top w:val="none" w:sz="0" w:space="0" w:color="auto"/>
        <w:left w:val="none" w:sz="0" w:space="0" w:color="auto"/>
        <w:bottom w:val="none" w:sz="0" w:space="0" w:color="auto"/>
        <w:right w:val="none" w:sz="0" w:space="0" w:color="auto"/>
      </w:divBdr>
    </w:div>
    <w:div w:id="350452152">
      <w:bodyDiv w:val="1"/>
      <w:marLeft w:val="0"/>
      <w:marRight w:val="0"/>
      <w:marTop w:val="0"/>
      <w:marBottom w:val="0"/>
      <w:divBdr>
        <w:top w:val="none" w:sz="0" w:space="0" w:color="auto"/>
        <w:left w:val="none" w:sz="0" w:space="0" w:color="auto"/>
        <w:bottom w:val="none" w:sz="0" w:space="0" w:color="auto"/>
        <w:right w:val="none" w:sz="0" w:space="0" w:color="auto"/>
      </w:divBdr>
    </w:div>
    <w:div w:id="362947852">
      <w:bodyDiv w:val="1"/>
      <w:marLeft w:val="0"/>
      <w:marRight w:val="0"/>
      <w:marTop w:val="0"/>
      <w:marBottom w:val="0"/>
      <w:divBdr>
        <w:top w:val="none" w:sz="0" w:space="0" w:color="auto"/>
        <w:left w:val="none" w:sz="0" w:space="0" w:color="auto"/>
        <w:bottom w:val="none" w:sz="0" w:space="0" w:color="auto"/>
        <w:right w:val="none" w:sz="0" w:space="0" w:color="auto"/>
      </w:divBdr>
    </w:div>
    <w:div w:id="483161845">
      <w:bodyDiv w:val="1"/>
      <w:marLeft w:val="0"/>
      <w:marRight w:val="0"/>
      <w:marTop w:val="0"/>
      <w:marBottom w:val="0"/>
      <w:divBdr>
        <w:top w:val="none" w:sz="0" w:space="0" w:color="auto"/>
        <w:left w:val="none" w:sz="0" w:space="0" w:color="auto"/>
        <w:bottom w:val="none" w:sz="0" w:space="0" w:color="auto"/>
        <w:right w:val="none" w:sz="0" w:space="0" w:color="auto"/>
      </w:divBdr>
    </w:div>
    <w:div w:id="558052124">
      <w:bodyDiv w:val="1"/>
      <w:marLeft w:val="0"/>
      <w:marRight w:val="0"/>
      <w:marTop w:val="0"/>
      <w:marBottom w:val="0"/>
      <w:divBdr>
        <w:top w:val="none" w:sz="0" w:space="0" w:color="auto"/>
        <w:left w:val="none" w:sz="0" w:space="0" w:color="auto"/>
        <w:bottom w:val="none" w:sz="0" w:space="0" w:color="auto"/>
        <w:right w:val="none" w:sz="0" w:space="0" w:color="auto"/>
      </w:divBdr>
    </w:div>
    <w:div w:id="569005062">
      <w:bodyDiv w:val="1"/>
      <w:marLeft w:val="0"/>
      <w:marRight w:val="0"/>
      <w:marTop w:val="0"/>
      <w:marBottom w:val="0"/>
      <w:divBdr>
        <w:top w:val="none" w:sz="0" w:space="0" w:color="auto"/>
        <w:left w:val="none" w:sz="0" w:space="0" w:color="auto"/>
        <w:bottom w:val="none" w:sz="0" w:space="0" w:color="auto"/>
        <w:right w:val="none" w:sz="0" w:space="0" w:color="auto"/>
      </w:divBdr>
    </w:div>
    <w:div w:id="741023035">
      <w:bodyDiv w:val="1"/>
      <w:marLeft w:val="0"/>
      <w:marRight w:val="0"/>
      <w:marTop w:val="0"/>
      <w:marBottom w:val="0"/>
      <w:divBdr>
        <w:top w:val="none" w:sz="0" w:space="0" w:color="auto"/>
        <w:left w:val="none" w:sz="0" w:space="0" w:color="auto"/>
        <w:bottom w:val="none" w:sz="0" w:space="0" w:color="auto"/>
        <w:right w:val="none" w:sz="0" w:space="0" w:color="auto"/>
      </w:divBdr>
    </w:div>
    <w:div w:id="743913970">
      <w:bodyDiv w:val="1"/>
      <w:marLeft w:val="0"/>
      <w:marRight w:val="0"/>
      <w:marTop w:val="0"/>
      <w:marBottom w:val="0"/>
      <w:divBdr>
        <w:top w:val="none" w:sz="0" w:space="0" w:color="auto"/>
        <w:left w:val="none" w:sz="0" w:space="0" w:color="auto"/>
        <w:bottom w:val="none" w:sz="0" w:space="0" w:color="auto"/>
        <w:right w:val="none" w:sz="0" w:space="0" w:color="auto"/>
      </w:divBdr>
    </w:div>
    <w:div w:id="788819105">
      <w:bodyDiv w:val="1"/>
      <w:marLeft w:val="0"/>
      <w:marRight w:val="0"/>
      <w:marTop w:val="0"/>
      <w:marBottom w:val="0"/>
      <w:divBdr>
        <w:top w:val="none" w:sz="0" w:space="0" w:color="auto"/>
        <w:left w:val="none" w:sz="0" w:space="0" w:color="auto"/>
        <w:bottom w:val="none" w:sz="0" w:space="0" w:color="auto"/>
        <w:right w:val="none" w:sz="0" w:space="0" w:color="auto"/>
      </w:divBdr>
    </w:div>
    <w:div w:id="900558165">
      <w:bodyDiv w:val="1"/>
      <w:marLeft w:val="0"/>
      <w:marRight w:val="0"/>
      <w:marTop w:val="0"/>
      <w:marBottom w:val="0"/>
      <w:divBdr>
        <w:top w:val="none" w:sz="0" w:space="0" w:color="auto"/>
        <w:left w:val="none" w:sz="0" w:space="0" w:color="auto"/>
        <w:bottom w:val="none" w:sz="0" w:space="0" w:color="auto"/>
        <w:right w:val="none" w:sz="0" w:space="0" w:color="auto"/>
      </w:divBdr>
    </w:div>
    <w:div w:id="955673510">
      <w:bodyDiv w:val="1"/>
      <w:marLeft w:val="0"/>
      <w:marRight w:val="0"/>
      <w:marTop w:val="0"/>
      <w:marBottom w:val="0"/>
      <w:divBdr>
        <w:top w:val="none" w:sz="0" w:space="0" w:color="auto"/>
        <w:left w:val="none" w:sz="0" w:space="0" w:color="auto"/>
        <w:bottom w:val="none" w:sz="0" w:space="0" w:color="auto"/>
        <w:right w:val="none" w:sz="0" w:space="0" w:color="auto"/>
      </w:divBdr>
    </w:div>
    <w:div w:id="1121874820">
      <w:bodyDiv w:val="1"/>
      <w:marLeft w:val="0"/>
      <w:marRight w:val="0"/>
      <w:marTop w:val="0"/>
      <w:marBottom w:val="0"/>
      <w:divBdr>
        <w:top w:val="none" w:sz="0" w:space="0" w:color="auto"/>
        <w:left w:val="none" w:sz="0" w:space="0" w:color="auto"/>
        <w:bottom w:val="none" w:sz="0" w:space="0" w:color="auto"/>
        <w:right w:val="none" w:sz="0" w:space="0" w:color="auto"/>
      </w:divBdr>
    </w:div>
    <w:div w:id="1215510606">
      <w:bodyDiv w:val="1"/>
      <w:marLeft w:val="0"/>
      <w:marRight w:val="0"/>
      <w:marTop w:val="0"/>
      <w:marBottom w:val="0"/>
      <w:divBdr>
        <w:top w:val="none" w:sz="0" w:space="0" w:color="auto"/>
        <w:left w:val="none" w:sz="0" w:space="0" w:color="auto"/>
        <w:bottom w:val="none" w:sz="0" w:space="0" w:color="auto"/>
        <w:right w:val="none" w:sz="0" w:space="0" w:color="auto"/>
      </w:divBdr>
    </w:div>
    <w:div w:id="1304038866">
      <w:bodyDiv w:val="1"/>
      <w:marLeft w:val="0"/>
      <w:marRight w:val="0"/>
      <w:marTop w:val="0"/>
      <w:marBottom w:val="0"/>
      <w:divBdr>
        <w:top w:val="none" w:sz="0" w:space="0" w:color="auto"/>
        <w:left w:val="none" w:sz="0" w:space="0" w:color="auto"/>
        <w:bottom w:val="none" w:sz="0" w:space="0" w:color="auto"/>
        <w:right w:val="none" w:sz="0" w:space="0" w:color="auto"/>
      </w:divBdr>
    </w:div>
    <w:div w:id="1316059108">
      <w:bodyDiv w:val="1"/>
      <w:marLeft w:val="0"/>
      <w:marRight w:val="0"/>
      <w:marTop w:val="0"/>
      <w:marBottom w:val="0"/>
      <w:divBdr>
        <w:top w:val="none" w:sz="0" w:space="0" w:color="auto"/>
        <w:left w:val="none" w:sz="0" w:space="0" w:color="auto"/>
        <w:bottom w:val="none" w:sz="0" w:space="0" w:color="auto"/>
        <w:right w:val="none" w:sz="0" w:space="0" w:color="auto"/>
      </w:divBdr>
    </w:div>
    <w:div w:id="1390151603">
      <w:bodyDiv w:val="1"/>
      <w:marLeft w:val="0"/>
      <w:marRight w:val="0"/>
      <w:marTop w:val="0"/>
      <w:marBottom w:val="0"/>
      <w:divBdr>
        <w:top w:val="none" w:sz="0" w:space="0" w:color="auto"/>
        <w:left w:val="none" w:sz="0" w:space="0" w:color="auto"/>
        <w:bottom w:val="none" w:sz="0" w:space="0" w:color="auto"/>
        <w:right w:val="none" w:sz="0" w:space="0" w:color="auto"/>
      </w:divBdr>
    </w:div>
    <w:div w:id="1391688868">
      <w:bodyDiv w:val="1"/>
      <w:marLeft w:val="0"/>
      <w:marRight w:val="0"/>
      <w:marTop w:val="0"/>
      <w:marBottom w:val="0"/>
      <w:divBdr>
        <w:top w:val="none" w:sz="0" w:space="0" w:color="auto"/>
        <w:left w:val="none" w:sz="0" w:space="0" w:color="auto"/>
        <w:bottom w:val="none" w:sz="0" w:space="0" w:color="auto"/>
        <w:right w:val="none" w:sz="0" w:space="0" w:color="auto"/>
      </w:divBdr>
    </w:div>
    <w:div w:id="1428497872">
      <w:bodyDiv w:val="1"/>
      <w:marLeft w:val="0"/>
      <w:marRight w:val="0"/>
      <w:marTop w:val="0"/>
      <w:marBottom w:val="0"/>
      <w:divBdr>
        <w:top w:val="none" w:sz="0" w:space="0" w:color="auto"/>
        <w:left w:val="none" w:sz="0" w:space="0" w:color="auto"/>
        <w:bottom w:val="none" w:sz="0" w:space="0" w:color="auto"/>
        <w:right w:val="none" w:sz="0" w:space="0" w:color="auto"/>
      </w:divBdr>
    </w:div>
    <w:div w:id="1502819590">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624530947">
      <w:bodyDiv w:val="1"/>
      <w:marLeft w:val="0"/>
      <w:marRight w:val="0"/>
      <w:marTop w:val="0"/>
      <w:marBottom w:val="0"/>
      <w:divBdr>
        <w:top w:val="none" w:sz="0" w:space="0" w:color="auto"/>
        <w:left w:val="none" w:sz="0" w:space="0" w:color="auto"/>
        <w:bottom w:val="none" w:sz="0" w:space="0" w:color="auto"/>
        <w:right w:val="none" w:sz="0" w:space="0" w:color="auto"/>
      </w:divBdr>
    </w:div>
    <w:div w:id="1707632607">
      <w:bodyDiv w:val="1"/>
      <w:marLeft w:val="0"/>
      <w:marRight w:val="0"/>
      <w:marTop w:val="0"/>
      <w:marBottom w:val="0"/>
      <w:divBdr>
        <w:top w:val="none" w:sz="0" w:space="0" w:color="auto"/>
        <w:left w:val="none" w:sz="0" w:space="0" w:color="auto"/>
        <w:bottom w:val="none" w:sz="0" w:space="0" w:color="auto"/>
        <w:right w:val="none" w:sz="0" w:space="0" w:color="auto"/>
      </w:divBdr>
    </w:div>
    <w:div w:id="1769306327">
      <w:bodyDiv w:val="1"/>
      <w:marLeft w:val="0"/>
      <w:marRight w:val="0"/>
      <w:marTop w:val="0"/>
      <w:marBottom w:val="0"/>
      <w:divBdr>
        <w:top w:val="none" w:sz="0" w:space="0" w:color="auto"/>
        <w:left w:val="none" w:sz="0" w:space="0" w:color="auto"/>
        <w:bottom w:val="none" w:sz="0" w:space="0" w:color="auto"/>
        <w:right w:val="none" w:sz="0" w:space="0" w:color="auto"/>
      </w:divBdr>
      <w:divsChild>
        <w:div w:id="1795713716">
          <w:marLeft w:val="0"/>
          <w:marRight w:val="0"/>
          <w:marTop w:val="0"/>
          <w:marBottom w:val="0"/>
          <w:divBdr>
            <w:top w:val="none" w:sz="0" w:space="0" w:color="auto"/>
            <w:left w:val="none" w:sz="0" w:space="0" w:color="auto"/>
            <w:bottom w:val="none" w:sz="0" w:space="0" w:color="auto"/>
            <w:right w:val="none" w:sz="0" w:space="0" w:color="auto"/>
          </w:divBdr>
          <w:divsChild>
            <w:div w:id="1254050277">
              <w:marLeft w:val="0"/>
              <w:marRight w:val="0"/>
              <w:marTop w:val="0"/>
              <w:marBottom w:val="0"/>
              <w:divBdr>
                <w:top w:val="none" w:sz="0" w:space="0" w:color="auto"/>
                <w:left w:val="none" w:sz="0" w:space="0" w:color="auto"/>
                <w:bottom w:val="none" w:sz="0" w:space="0" w:color="auto"/>
                <w:right w:val="none" w:sz="0" w:space="0" w:color="auto"/>
              </w:divBdr>
              <w:divsChild>
                <w:div w:id="1161508139">
                  <w:marLeft w:val="0"/>
                  <w:marRight w:val="0"/>
                  <w:marTop w:val="0"/>
                  <w:marBottom w:val="0"/>
                  <w:divBdr>
                    <w:top w:val="none" w:sz="0" w:space="0" w:color="auto"/>
                    <w:left w:val="none" w:sz="0" w:space="0" w:color="auto"/>
                    <w:bottom w:val="none" w:sz="0" w:space="0" w:color="auto"/>
                    <w:right w:val="none" w:sz="0" w:space="0" w:color="auto"/>
                  </w:divBdr>
                  <w:divsChild>
                    <w:div w:id="1311446483">
                      <w:marLeft w:val="0"/>
                      <w:marRight w:val="0"/>
                      <w:marTop w:val="1611"/>
                      <w:marBottom w:val="0"/>
                      <w:divBdr>
                        <w:top w:val="none" w:sz="0" w:space="0" w:color="auto"/>
                        <w:left w:val="none" w:sz="0" w:space="0" w:color="auto"/>
                        <w:bottom w:val="none" w:sz="0" w:space="0" w:color="auto"/>
                        <w:right w:val="none" w:sz="0" w:space="0" w:color="auto"/>
                      </w:divBdr>
                      <w:divsChild>
                        <w:div w:id="88551706">
                          <w:marLeft w:val="2400"/>
                          <w:marRight w:val="2400"/>
                          <w:marTop w:val="0"/>
                          <w:marBottom w:val="0"/>
                          <w:divBdr>
                            <w:top w:val="none" w:sz="0" w:space="0" w:color="auto"/>
                            <w:left w:val="none" w:sz="0" w:space="0" w:color="auto"/>
                            <w:bottom w:val="none" w:sz="0" w:space="0" w:color="auto"/>
                            <w:right w:val="none" w:sz="0" w:space="0" w:color="auto"/>
                          </w:divBdr>
                          <w:divsChild>
                            <w:div w:id="1082727262">
                              <w:marLeft w:val="0"/>
                              <w:marRight w:val="0"/>
                              <w:marTop w:val="0"/>
                              <w:marBottom w:val="994"/>
                              <w:divBdr>
                                <w:top w:val="single" w:sz="6" w:space="31" w:color="EEEEEE"/>
                                <w:left w:val="none" w:sz="0" w:space="0" w:color="auto"/>
                                <w:bottom w:val="none" w:sz="0" w:space="0" w:color="auto"/>
                                <w:right w:val="none" w:sz="0" w:space="0" w:color="auto"/>
                              </w:divBdr>
                              <w:divsChild>
                                <w:div w:id="1124345356">
                                  <w:marLeft w:val="0"/>
                                  <w:marRight w:val="0"/>
                                  <w:marTop w:val="0"/>
                                  <w:marBottom w:val="840"/>
                                  <w:divBdr>
                                    <w:top w:val="none" w:sz="0" w:space="0" w:color="auto"/>
                                    <w:left w:val="none" w:sz="0" w:space="0" w:color="auto"/>
                                    <w:bottom w:val="none" w:sz="0" w:space="0" w:color="auto"/>
                                    <w:right w:val="none" w:sz="0" w:space="0" w:color="auto"/>
                                  </w:divBdr>
                                </w:div>
                              </w:divsChild>
                            </w:div>
                            <w:div w:id="1418092244">
                              <w:marLeft w:val="0"/>
                              <w:marRight w:val="0"/>
                              <w:marTop w:val="0"/>
                              <w:marBottom w:val="1337"/>
                              <w:divBdr>
                                <w:top w:val="single" w:sz="6" w:space="31" w:color="EEEEEE"/>
                                <w:left w:val="none" w:sz="0" w:space="0" w:color="auto"/>
                                <w:bottom w:val="none" w:sz="0" w:space="0" w:color="auto"/>
                                <w:right w:val="none" w:sz="0" w:space="0" w:color="auto"/>
                              </w:divBdr>
                              <w:divsChild>
                                <w:div w:id="18670575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0998">
      <w:bodyDiv w:val="1"/>
      <w:marLeft w:val="0"/>
      <w:marRight w:val="0"/>
      <w:marTop w:val="0"/>
      <w:marBottom w:val="0"/>
      <w:divBdr>
        <w:top w:val="none" w:sz="0" w:space="0" w:color="auto"/>
        <w:left w:val="none" w:sz="0" w:space="0" w:color="auto"/>
        <w:bottom w:val="none" w:sz="0" w:space="0" w:color="auto"/>
        <w:right w:val="none" w:sz="0" w:space="0" w:color="auto"/>
      </w:divBdr>
    </w:div>
    <w:div w:id="21386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3234</Words>
  <Characters>18436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cp:lastPrinted>2020-03-12T06:42:00Z</cp:lastPrinted>
  <dcterms:created xsi:type="dcterms:W3CDTF">2020-03-12T06:17:00Z</dcterms:created>
  <dcterms:modified xsi:type="dcterms:W3CDTF">2020-03-12T06:45:00Z</dcterms:modified>
</cp:coreProperties>
</file>