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8227B6" w:rsidRDefault="00A87E5D" w:rsidP="00E85737">
      <w:pPr>
        <w:ind w:firstLine="0"/>
        <w:rPr>
          <w:rFonts w:ascii="Times New Roman" w:hAnsi="Times New Roman"/>
          <w:b/>
          <w:sz w:val="22"/>
          <w:szCs w:val="22"/>
        </w:rPr>
      </w:pPr>
    </w:p>
    <w:p w:rsidR="00A87E5D" w:rsidRPr="00264C88" w:rsidRDefault="00E85737" w:rsidP="00A87E5D">
      <w:pPr>
        <w:jc w:val="center"/>
        <w:rPr>
          <w:rFonts w:ascii="Times New Roman" w:hAnsi="Times New Roman"/>
          <w:b/>
          <w:sz w:val="24"/>
          <w:szCs w:val="24"/>
        </w:rPr>
      </w:pPr>
      <w:r w:rsidRPr="005939FE">
        <w:rPr>
          <w:noProof/>
        </w:rPr>
        <w:drawing>
          <wp:inline distT="0" distB="0" distL="0" distR="0">
            <wp:extent cx="606056" cy="723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4" cy="72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264C88">
        <w:rPr>
          <w:rFonts w:ascii="Times New Roman" w:hAnsi="Times New Roman"/>
          <w:b/>
          <w:sz w:val="24"/>
          <w:szCs w:val="24"/>
        </w:rPr>
        <w:t>ГОРОДСКОЕ</w:t>
      </w:r>
      <w:r w:rsidRPr="00264C88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264C88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264C88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264C88">
        <w:rPr>
          <w:rFonts w:ascii="Times New Roman" w:hAnsi="Times New Roman"/>
          <w:b/>
          <w:sz w:val="24"/>
          <w:szCs w:val="24"/>
        </w:rPr>
        <w:t>ТРЕТЬЕГО</w:t>
      </w:r>
      <w:r w:rsidR="00BA3696" w:rsidRPr="00264C88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264C88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E16DD4" w:rsidRDefault="00A87E5D" w:rsidP="00636334">
      <w:pPr>
        <w:tabs>
          <w:tab w:val="left" w:pos="4200"/>
        </w:tabs>
        <w:jc w:val="center"/>
        <w:rPr>
          <w:rFonts w:ascii="Times New Roman" w:hAnsi="Times New Roman"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РЕШЕНИЕ</w:t>
      </w:r>
      <w:r w:rsidR="00E16DD4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Pr="00264C88" w:rsidRDefault="00A87E5D">
      <w:pPr>
        <w:rPr>
          <w:sz w:val="28"/>
          <w:szCs w:val="28"/>
        </w:rPr>
      </w:pPr>
    </w:p>
    <w:p w:rsidR="003718BD" w:rsidRPr="00264C88" w:rsidRDefault="007637E5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28.11.2018 года        </w:t>
      </w:r>
      <w:r w:rsidR="003718BD" w:rsidRPr="00264C8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264C88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264C88">
        <w:rPr>
          <w:rFonts w:ascii="Times New Roman" w:hAnsi="Times New Roman"/>
          <w:sz w:val="28"/>
          <w:szCs w:val="28"/>
        </w:rPr>
        <w:t xml:space="preserve"> </w:t>
      </w:r>
      <w:r w:rsidR="003718BD" w:rsidRPr="00264C88">
        <w:rPr>
          <w:rFonts w:ascii="Times New Roman" w:hAnsi="Times New Roman"/>
          <w:sz w:val="28"/>
          <w:szCs w:val="28"/>
        </w:rPr>
        <w:t>№</w:t>
      </w:r>
      <w:r w:rsidR="00493EB4" w:rsidRPr="00264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</w:t>
      </w:r>
    </w:p>
    <w:p w:rsidR="003718BD" w:rsidRPr="00264C88" w:rsidRDefault="00F01E40" w:rsidP="00D23A31">
      <w:pPr>
        <w:ind w:firstLine="0"/>
        <w:rPr>
          <w:rFonts w:ascii="Times New Roman" w:hAnsi="Times New Roman"/>
        </w:rPr>
      </w:pPr>
      <w:r w:rsidRPr="00264C88">
        <w:rPr>
          <w:rFonts w:ascii="Times New Roman" w:hAnsi="Times New Roman"/>
        </w:rPr>
        <w:t>г.</w:t>
      </w:r>
      <w:r w:rsidR="00114F11" w:rsidRPr="00264C88">
        <w:rPr>
          <w:rFonts w:ascii="Times New Roman" w:hAnsi="Times New Roman"/>
        </w:rPr>
        <w:t>п</w:t>
      </w:r>
      <w:proofErr w:type="gramStart"/>
      <w:r w:rsidR="00114F11" w:rsidRPr="00264C88">
        <w:rPr>
          <w:rFonts w:ascii="Times New Roman" w:hAnsi="Times New Roman"/>
        </w:rPr>
        <w:t>.Я</w:t>
      </w:r>
      <w:proofErr w:type="gramEnd"/>
      <w:r w:rsidR="00114F11" w:rsidRPr="00264C88">
        <w:rPr>
          <w:rFonts w:ascii="Times New Roman" w:hAnsi="Times New Roman"/>
        </w:rPr>
        <w:t>нино-1</w:t>
      </w:r>
    </w:p>
    <w:p w:rsidR="005479F5" w:rsidRPr="00264C88" w:rsidRDefault="00FF11D1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5479F5" w:rsidRPr="00264C88" w:rsidRDefault="005479F5" w:rsidP="006E54E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Об установлении налога на имущество </w:t>
      </w:r>
    </w:p>
    <w:p w:rsidR="005479F5" w:rsidRPr="00264C88" w:rsidRDefault="005479F5" w:rsidP="006E54E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физических лиц на территории МО </w:t>
      </w:r>
    </w:p>
    <w:p w:rsidR="005326B0" w:rsidRPr="00264C88" w:rsidRDefault="005479F5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«Заневское городское поселение на 201</w:t>
      </w:r>
      <w:r w:rsidR="00E16DD4">
        <w:rPr>
          <w:rFonts w:ascii="Times New Roman" w:hAnsi="Times New Roman"/>
          <w:sz w:val="28"/>
          <w:szCs w:val="28"/>
        </w:rPr>
        <w:t>9</w:t>
      </w:r>
      <w:r w:rsidRPr="00264C88">
        <w:rPr>
          <w:rFonts w:ascii="Times New Roman" w:hAnsi="Times New Roman"/>
          <w:sz w:val="28"/>
          <w:szCs w:val="28"/>
        </w:rPr>
        <w:t xml:space="preserve"> год</w:t>
      </w:r>
      <w:r w:rsidR="00FF11D1" w:rsidRPr="00264C8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E54EA" w:rsidRPr="00264C88">
        <w:rPr>
          <w:rFonts w:ascii="Times New Roman" w:hAnsi="Times New Roman"/>
          <w:b/>
          <w:sz w:val="28"/>
          <w:szCs w:val="28"/>
        </w:rPr>
        <w:t xml:space="preserve">   </w:t>
      </w:r>
      <w:r w:rsidR="00D23A31" w:rsidRPr="00264C88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3718BD" w:rsidRPr="00264C88">
        <w:rPr>
          <w:rFonts w:ascii="Times New Roman" w:hAnsi="Times New Roman"/>
          <w:b/>
          <w:sz w:val="28"/>
          <w:szCs w:val="28"/>
        </w:rPr>
        <w:t xml:space="preserve">  </w:t>
      </w:r>
    </w:p>
    <w:p w:rsidR="00F84DCA" w:rsidRPr="00264C88" w:rsidRDefault="00F84DCA" w:rsidP="00F84DCA">
      <w:pPr>
        <w:ind w:firstLine="0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rPr>
          <w:rFonts w:ascii="Times New Roman" w:hAnsi="Times New Roman"/>
          <w:sz w:val="28"/>
          <w:szCs w:val="28"/>
        </w:rPr>
      </w:pPr>
      <w:proofErr w:type="gramStart"/>
      <w:r w:rsidRPr="00264C88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F01E40" w:rsidRPr="00264C88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статьей 5 главы 1,  главой 32 Налогового</w:t>
      </w:r>
      <w:r w:rsidR="00F01E40" w:rsidRPr="00264C88">
        <w:rPr>
          <w:rFonts w:ascii="Times New Roman" w:hAnsi="Times New Roman"/>
          <w:sz w:val="28"/>
          <w:szCs w:val="28"/>
        </w:rPr>
        <w:t xml:space="preserve"> кодекса Российской Федерации, з</w:t>
      </w:r>
      <w:r w:rsidRPr="00264C88">
        <w:rPr>
          <w:rFonts w:ascii="Times New Roman" w:hAnsi="Times New Roman"/>
          <w:sz w:val="28"/>
          <w:szCs w:val="28"/>
        </w:rPr>
        <w:t>аконом Ленинградской области от  29.10.2015  №</w:t>
      </w:r>
      <w:r w:rsidR="00F01E40" w:rsidRPr="00264C88">
        <w:rPr>
          <w:rFonts w:ascii="Times New Roman" w:hAnsi="Times New Roman"/>
          <w:sz w:val="28"/>
          <w:szCs w:val="28"/>
        </w:rPr>
        <w:t xml:space="preserve"> </w:t>
      </w:r>
      <w:r w:rsidR="009C0CFB">
        <w:rPr>
          <w:rFonts w:ascii="Times New Roman" w:hAnsi="Times New Roman"/>
          <w:sz w:val="28"/>
          <w:szCs w:val="28"/>
        </w:rPr>
        <w:t>102-оз</w:t>
      </w:r>
      <w:r w:rsidRPr="00264C88">
        <w:rPr>
          <w:rFonts w:ascii="Times New Roman" w:hAnsi="Times New Roman"/>
          <w:sz w:val="28"/>
          <w:szCs w:val="28"/>
        </w:rPr>
        <w:t xml:space="preserve"> «О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объекта налогообложения», руководствуясь ус</w:t>
      </w:r>
      <w:r w:rsidR="00E3393A" w:rsidRPr="00264C88">
        <w:rPr>
          <w:rFonts w:ascii="Times New Roman" w:hAnsi="Times New Roman"/>
          <w:sz w:val="28"/>
          <w:szCs w:val="28"/>
        </w:rPr>
        <w:t>тавом</w:t>
      </w:r>
      <w:proofErr w:type="gramEnd"/>
      <w:r w:rsidR="00E3393A" w:rsidRPr="00264C88">
        <w:rPr>
          <w:rFonts w:ascii="Times New Roman" w:hAnsi="Times New Roman"/>
          <w:sz w:val="28"/>
          <w:szCs w:val="28"/>
        </w:rPr>
        <w:t xml:space="preserve"> МО </w:t>
      </w:r>
      <w:r w:rsidRPr="00264C88">
        <w:rPr>
          <w:rFonts w:ascii="Times New Roman" w:hAnsi="Times New Roman"/>
          <w:sz w:val="28"/>
          <w:szCs w:val="28"/>
        </w:rPr>
        <w:t xml:space="preserve">  «Заневское городское посе</w:t>
      </w:r>
      <w:r w:rsidR="00F01E40" w:rsidRPr="00264C88">
        <w:rPr>
          <w:rFonts w:ascii="Times New Roman" w:hAnsi="Times New Roman"/>
          <w:sz w:val="28"/>
          <w:szCs w:val="28"/>
        </w:rPr>
        <w:t>ление»</w:t>
      </w:r>
      <w:r w:rsidR="00B16492">
        <w:rPr>
          <w:rFonts w:ascii="Times New Roman" w:hAnsi="Times New Roman"/>
          <w:sz w:val="28"/>
          <w:szCs w:val="28"/>
        </w:rPr>
        <w:t>,</w:t>
      </w:r>
      <w:r w:rsidRPr="00264C88">
        <w:rPr>
          <w:rFonts w:ascii="Times New Roman" w:hAnsi="Times New Roman"/>
          <w:sz w:val="28"/>
          <w:szCs w:val="28"/>
        </w:rPr>
        <w:t xml:space="preserve"> совет депутатов принял</w:t>
      </w:r>
    </w:p>
    <w:p w:rsidR="00F84DCA" w:rsidRPr="00264C88" w:rsidRDefault="00F84DCA" w:rsidP="00F84DCA">
      <w:pPr>
        <w:ind w:firstLine="0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РЕШЕНИЕ:</w:t>
      </w:r>
    </w:p>
    <w:p w:rsidR="00F84DCA" w:rsidRPr="00264C88" w:rsidRDefault="00F84DCA" w:rsidP="00F84DC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ab/>
        <w:t>1. Установить и ввести в действие с 1 января 201</w:t>
      </w:r>
      <w:r w:rsidR="00E16DD4">
        <w:rPr>
          <w:rFonts w:ascii="Times New Roman" w:hAnsi="Times New Roman"/>
          <w:sz w:val="28"/>
          <w:szCs w:val="28"/>
        </w:rPr>
        <w:t>9</w:t>
      </w:r>
      <w:r w:rsidRPr="00264C88">
        <w:rPr>
          <w:rFonts w:ascii="Times New Roman" w:hAnsi="Times New Roman"/>
          <w:sz w:val="28"/>
          <w:szCs w:val="28"/>
        </w:rPr>
        <w:t xml:space="preserve"> года на территории муниципального образования «Заневское городское поселение» Всеволожского муниципального района Ленинградской области налог на имущество физических лиц (далее – налог) согласно приложению.</w:t>
      </w:r>
    </w:p>
    <w:p w:rsidR="00F84DCA" w:rsidRPr="00264C88" w:rsidRDefault="00F84DCA" w:rsidP="00F84DCA">
      <w:pPr>
        <w:ind w:firstLine="36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ab/>
        <w:t>2</w:t>
      </w:r>
      <w:r w:rsidRPr="00264C88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официальных средствах массовой информации.</w:t>
      </w:r>
    </w:p>
    <w:p w:rsidR="00F84DCA" w:rsidRPr="00264C88" w:rsidRDefault="00F01E40" w:rsidP="00F84DCA">
      <w:pPr>
        <w:rPr>
          <w:rFonts w:ascii="Times New Roman" w:eastAsia="Calibri" w:hAnsi="Times New Roman"/>
          <w:sz w:val="28"/>
          <w:szCs w:val="28"/>
        </w:rPr>
      </w:pPr>
      <w:r w:rsidRPr="00264C88">
        <w:rPr>
          <w:rFonts w:ascii="Times New Roman" w:hAnsi="Times New Roman"/>
          <w:color w:val="000000"/>
          <w:sz w:val="28"/>
          <w:szCs w:val="28"/>
        </w:rPr>
        <w:t>3. Р</w:t>
      </w:r>
      <w:r w:rsidR="00F84DCA" w:rsidRPr="00264C88">
        <w:rPr>
          <w:rFonts w:ascii="Times New Roman" w:hAnsi="Times New Roman"/>
          <w:color w:val="000000"/>
          <w:sz w:val="28"/>
          <w:szCs w:val="28"/>
        </w:rPr>
        <w:t xml:space="preserve">ешение вступает в силу </w:t>
      </w:r>
      <w:r w:rsidR="00F84DCA" w:rsidRPr="00264C88">
        <w:rPr>
          <w:rFonts w:ascii="Times New Roman" w:eastAsia="Calibri" w:hAnsi="Times New Roman"/>
          <w:sz w:val="28"/>
          <w:szCs w:val="28"/>
        </w:rPr>
        <w:t>по истечении одног</w:t>
      </w:r>
      <w:r w:rsidR="00E3393A" w:rsidRPr="00264C88">
        <w:rPr>
          <w:rFonts w:ascii="Times New Roman" w:eastAsia="Calibri" w:hAnsi="Times New Roman"/>
          <w:sz w:val="28"/>
          <w:szCs w:val="28"/>
        </w:rPr>
        <w:t xml:space="preserve">о месяца со дня его </w:t>
      </w:r>
      <w:r w:rsidR="00F84DCA" w:rsidRPr="00264C88">
        <w:rPr>
          <w:rFonts w:ascii="Times New Roman" w:eastAsia="Calibri" w:hAnsi="Times New Roman"/>
          <w:sz w:val="28"/>
          <w:szCs w:val="28"/>
        </w:rPr>
        <w:t xml:space="preserve"> опубликования, но не ранее 1 января 201</w:t>
      </w:r>
      <w:r w:rsidR="00E16DD4">
        <w:rPr>
          <w:rFonts w:ascii="Times New Roman" w:eastAsia="Calibri" w:hAnsi="Times New Roman"/>
          <w:sz w:val="28"/>
          <w:szCs w:val="28"/>
        </w:rPr>
        <w:t>9</w:t>
      </w:r>
      <w:r w:rsidR="00F84DCA" w:rsidRPr="00264C88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F84DCA" w:rsidRPr="00264C88" w:rsidRDefault="00F84DCA" w:rsidP="00F84DCA">
      <w:pPr>
        <w:rPr>
          <w:rFonts w:ascii="Times New Roman" w:hAnsi="Times New Roman"/>
          <w:color w:val="000000"/>
          <w:sz w:val="28"/>
          <w:szCs w:val="28"/>
        </w:rPr>
      </w:pPr>
      <w:r w:rsidRPr="00264C88">
        <w:rPr>
          <w:rFonts w:ascii="Times New Roman" w:hAnsi="Times New Roman"/>
          <w:color w:val="000000"/>
          <w:sz w:val="28"/>
          <w:szCs w:val="28"/>
        </w:rPr>
        <w:t>4</w:t>
      </w:r>
      <w:r w:rsidR="00F01E40" w:rsidRPr="00264C88">
        <w:rPr>
          <w:rFonts w:ascii="Times New Roman" w:hAnsi="Times New Roman"/>
          <w:color w:val="000000"/>
          <w:sz w:val="28"/>
          <w:szCs w:val="28"/>
        </w:rPr>
        <w:t xml:space="preserve">. Администрации </w:t>
      </w:r>
      <w:r w:rsidR="00E3393A" w:rsidRPr="00264C88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01E40" w:rsidRPr="00264C88">
        <w:rPr>
          <w:rFonts w:ascii="Times New Roman" w:hAnsi="Times New Roman"/>
          <w:color w:val="000000"/>
          <w:sz w:val="28"/>
          <w:szCs w:val="28"/>
        </w:rPr>
        <w:t xml:space="preserve">направить </w:t>
      </w:r>
      <w:r w:rsidRPr="00264C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393A" w:rsidRPr="00264C88">
        <w:rPr>
          <w:rFonts w:ascii="Times New Roman" w:hAnsi="Times New Roman"/>
          <w:color w:val="000000"/>
          <w:sz w:val="28"/>
          <w:szCs w:val="28"/>
        </w:rPr>
        <w:t>копию решения</w:t>
      </w:r>
      <w:r w:rsidRPr="00264C88">
        <w:rPr>
          <w:rFonts w:ascii="Times New Roman" w:hAnsi="Times New Roman"/>
          <w:color w:val="000000"/>
          <w:sz w:val="28"/>
          <w:szCs w:val="28"/>
        </w:rPr>
        <w:t xml:space="preserve"> в налоговый орган Всеволожского  района Ленинградской области.</w:t>
      </w:r>
    </w:p>
    <w:p w:rsidR="00F84DCA" w:rsidRPr="00264C88" w:rsidRDefault="00F84DCA" w:rsidP="00F84DCA">
      <w:pPr>
        <w:rPr>
          <w:rFonts w:ascii="Times New Roman" w:hAnsi="Times New Roman"/>
          <w:color w:val="000000"/>
          <w:sz w:val="28"/>
          <w:szCs w:val="28"/>
        </w:rPr>
      </w:pPr>
      <w:r w:rsidRPr="00264C88">
        <w:rPr>
          <w:rFonts w:ascii="Times New Roman" w:hAnsi="Times New Roman"/>
          <w:color w:val="000000"/>
          <w:sz w:val="28"/>
          <w:szCs w:val="28"/>
        </w:rPr>
        <w:t>5</w:t>
      </w:r>
      <w:r w:rsidR="00DF4AC5" w:rsidRPr="00264C88">
        <w:rPr>
          <w:rFonts w:ascii="Times New Roman" w:hAnsi="Times New Roman"/>
          <w:color w:val="000000"/>
          <w:sz w:val="28"/>
          <w:szCs w:val="28"/>
        </w:rPr>
        <w:t>. Контроль над</w:t>
      </w:r>
      <w:r w:rsidRPr="00264C8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</w:t>
      </w:r>
      <w:r w:rsidR="00E22EFB" w:rsidRPr="00264C88">
        <w:rPr>
          <w:rFonts w:ascii="Times New Roman" w:hAnsi="Times New Roman"/>
          <w:color w:val="000000"/>
          <w:sz w:val="28"/>
          <w:szCs w:val="28"/>
        </w:rPr>
        <w:t xml:space="preserve"> постоянно действующую </w:t>
      </w:r>
      <w:r w:rsidRPr="00264C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EFB" w:rsidRPr="00264C88">
        <w:rPr>
          <w:rFonts w:ascii="Times New Roman" w:hAnsi="Times New Roman"/>
          <w:color w:val="000000"/>
          <w:sz w:val="28"/>
          <w:szCs w:val="28"/>
        </w:rPr>
        <w:t xml:space="preserve">депутатскую </w:t>
      </w:r>
      <w:r w:rsidRPr="00264C88">
        <w:rPr>
          <w:rFonts w:ascii="Times New Roman" w:hAnsi="Times New Roman"/>
          <w:color w:val="000000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F84DCA" w:rsidRPr="00264C88" w:rsidRDefault="00F84DCA" w:rsidP="00F84DCA">
      <w:pPr>
        <w:rPr>
          <w:rFonts w:ascii="Times New Roman" w:hAnsi="Times New Roman"/>
          <w:color w:val="000000"/>
          <w:sz w:val="28"/>
          <w:szCs w:val="28"/>
        </w:rPr>
      </w:pPr>
    </w:p>
    <w:p w:rsidR="008227B6" w:rsidRPr="00264C88" w:rsidRDefault="008227B6" w:rsidP="00F84DCA">
      <w:pPr>
        <w:ind w:firstLine="0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</w:t>
      </w:r>
      <w:r w:rsidR="0046420F">
        <w:rPr>
          <w:rFonts w:ascii="Times New Roman" w:hAnsi="Times New Roman"/>
          <w:sz w:val="28"/>
          <w:szCs w:val="28"/>
        </w:rPr>
        <w:t xml:space="preserve">   </w:t>
      </w:r>
      <w:r w:rsidRPr="00264C88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264C88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F84DCA" w:rsidRPr="00264C88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DF4AC5" w:rsidRPr="00264C88" w:rsidRDefault="00F84DCA" w:rsidP="00F84DCA">
      <w:pPr>
        <w:shd w:val="clear" w:color="auto" w:fill="FFFFFF"/>
        <w:jc w:val="right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264C8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                   </w:t>
      </w:r>
    </w:p>
    <w:p w:rsidR="00AC3920" w:rsidRPr="00264C88" w:rsidRDefault="00AC3920" w:rsidP="00F84DCA">
      <w:pPr>
        <w:shd w:val="clear" w:color="auto" w:fill="FFFFFF"/>
        <w:jc w:val="right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264C88" w:rsidRDefault="00F84DCA" w:rsidP="00F84DCA">
      <w:pPr>
        <w:shd w:val="clear" w:color="auto" w:fill="FFFFFF"/>
        <w:jc w:val="right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264C8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</w:p>
    <w:p w:rsidR="00264C88" w:rsidRDefault="00264C88" w:rsidP="00F84DCA">
      <w:pPr>
        <w:shd w:val="clear" w:color="auto" w:fill="FFFFFF"/>
        <w:jc w:val="right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B16492" w:rsidRDefault="00B16492" w:rsidP="00264C88">
      <w:pPr>
        <w:shd w:val="clear" w:color="auto" w:fill="FFFFFF"/>
        <w:jc w:val="right"/>
        <w:rPr>
          <w:rFonts w:ascii="Times New Roman" w:hAnsi="Times New Roman"/>
          <w:color w:val="000000"/>
          <w:spacing w:val="-1"/>
        </w:rPr>
      </w:pPr>
    </w:p>
    <w:p w:rsidR="00264C88" w:rsidRDefault="00F84DCA" w:rsidP="00264C88">
      <w:pPr>
        <w:shd w:val="clear" w:color="auto" w:fill="FFFFFF"/>
        <w:jc w:val="right"/>
        <w:rPr>
          <w:rFonts w:ascii="Times New Roman" w:hAnsi="Times New Roman"/>
          <w:color w:val="000000"/>
          <w:spacing w:val="-1"/>
        </w:rPr>
      </w:pPr>
      <w:r w:rsidRPr="00264C88">
        <w:rPr>
          <w:rFonts w:ascii="Times New Roman" w:hAnsi="Times New Roman"/>
          <w:color w:val="000000"/>
          <w:spacing w:val="-1"/>
        </w:rPr>
        <w:lastRenderedPageBreak/>
        <w:t xml:space="preserve">Приложение </w:t>
      </w:r>
      <w:r w:rsidR="00264C88" w:rsidRPr="00264C88">
        <w:rPr>
          <w:rFonts w:ascii="Times New Roman" w:hAnsi="Times New Roman"/>
          <w:color w:val="000000"/>
          <w:spacing w:val="-1"/>
        </w:rPr>
        <w:t xml:space="preserve">к решению </w:t>
      </w:r>
      <w:r w:rsidR="00264C88">
        <w:rPr>
          <w:rFonts w:ascii="Times New Roman" w:hAnsi="Times New Roman"/>
          <w:color w:val="000000"/>
          <w:spacing w:val="-1"/>
        </w:rPr>
        <w:t xml:space="preserve">  </w:t>
      </w:r>
      <w:r w:rsidRPr="00264C88">
        <w:rPr>
          <w:rFonts w:ascii="Times New Roman" w:hAnsi="Times New Roman"/>
          <w:color w:val="000000"/>
          <w:spacing w:val="-1"/>
        </w:rPr>
        <w:t xml:space="preserve">  </w:t>
      </w:r>
    </w:p>
    <w:p w:rsidR="00F84DCA" w:rsidRPr="00264C88" w:rsidRDefault="007D1FDA" w:rsidP="00264C88">
      <w:pPr>
        <w:shd w:val="clear" w:color="auto" w:fill="FFFFFF"/>
        <w:jc w:val="right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от  </w:t>
      </w:r>
      <w:r w:rsidR="007637E5">
        <w:rPr>
          <w:rFonts w:ascii="Times New Roman" w:hAnsi="Times New Roman"/>
          <w:color w:val="000000"/>
          <w:spacing w:val="-1"/>
        </w:rPr>
        <w:t>28.11.2018 года</w:t>
      </w:r>
      <w:bookmarkStart w:id="0" w:name="_GoBack"/>
      <w:bookmarkEnd w:id="0"/>
      <w:r w:rsidR="00F84DCA" w:rsidRPr="00264C88">
        <w:rPr>
          <w:rFonts w:ascii="Times New Roman" w:hAnsi="Times New Roman"/>
          <w:b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 xml:space="preserve">№ </w:t>
      </w:r>
      <w:r w:rsidR="007637E5">
        <w:rPr>
          <w:rFonts w:ascii="Times New Roman" w:hAnsi="Times New Roman"/>
          <w:color w:val="000000"/>
          <w:spacing w:val="-1"/>
        </w:rPr>
        <w:t xml:space="preserve"> 65</w:t>
      </w:r>
    </w:p>
    <w:p w:rsidR="00F84DCA" w:rsidRPr="00264C88" w:rsidRDefault="00F84DCA" w:rsidP="00F84DCA">
      <w:pPr>
        <w:shd w:val="clear" w:color="auto" w:fill="FFFFFF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84DCA" w:rsidRPr="00264C88" w:rsidRDefault="00F84DCA" w:rsidP="00F8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F84DCA">
      <w:pPr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1. Общие  положения</w:t>
      </w:r>
    </w:p>
    <w:p w:rsidR="00F84DCA" w:rsidRPr="00264C88" w:rsidRDefault="00F84DCA" w:rsidP="00F84DCA">
      <w:pPr>
        <w:ind w:left="360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 Налогоплательщиками налога признаются физические лица, обладающие правом собственности на имущество, признаваемого объектом налогообложения в соответствии со статьей 401 Налогового кодекса Российской Федерации и разделом 2 настоящего решения.</w:t>
      </w:r>
    </w:p>
    <w:p w:rsidR="00F84DCA" w:rsidRPr="00264C88" w:rsidRDefault="00F84DCA" w:rsidP="00F84DCA">
      <w:pPr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2. Объект налогообложения</w:t>
      </w:r>
    </w:p>
    <w:p w:rsidR="00F84DCA" w:rsidRPr="00264C88" w:rsidRDefault="00F84DCA" w:rsidP="00F84DC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2.1. Объектом налогообложения признается расположенное в пределах муниципального образования «Заневское городское поселение» Всеволожского муниципального района Ленинградской области следующее имущество: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1) жилой дом; </w:t>
      </w:r>
    </w:p>
    <w:p w:rsidR="00F84DCA" w:rsidRPr="00264C88" w:rsidRDefault="009C0CFB" w:rsidP="00F84DCA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84DCA" w:rsidRPr="00264C8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вартира, комната</w:t>
      </w:r>
      <w:r w:rsidR="00F84DCA" w:rsidRPr="00264C88">
        <w:rPr>
          <w:rFonts w:ascii="Times New Roman" w:hAnsi="Times New Roman"/>
          <w:sz w:val="28"/>
          <w:szCs w:val="28"/>
        </w:rPr>
        <w:t>;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3) гараж, </w:t>
      </w:r>
      <w:proofErr w:type="spellStart"/>
      <w:r w:rsidRPr="00264C88">
        <w:rPr>
          <w:rFonts w:ascii="Times New Roman" w:hAnsi="Times New Roman"/>
          <w:sz w:val="28"/>
          <w:szCs w:val="28"/>
        </w:rPr>
        <w:t>машино</w:t>
      </w:r>
      <w:proofErr w:type="spellEnd"/>
      <w:r w:rsidRPr="00264C88">
        <w:rPr>
          <w:rFonts w:ascii="Times New Roman" w:hAnsi="Times New Roman"/>
          <w:sz w:val="28"/>
          <w:szCs w:val="28"/>
        </w:rPr>
        <w:t>-место;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4) единый недвижимый комплекс;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5) объект незавершенного строительства;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6) ин</w:t>
      </w:r>
      <w:r w:rsidR="009C0CFB">
        <w:rPr>
          <w:rFonts w:ascii="Times New Roman" w:hAnsi="Times New Roman"/>
          <w:sz w:val="28"/>
          <w:szCs w:val="28"/>
        </w:rPr>
        <w:t>ы</w:t>
      </w:r>
      <w:r w:rsidRPr="00264C88">
        <w:rPr>
          <w:rFonts w:ascii="Times New Roman" w:hAnsi="Times New Roman"/>
          <w:sz w:val="28"/>
          <w:szCs w:val="28"/>
        </w:rPr>
        <w:t>е здание, строение, сооружение, помещение.</w:t>
      </w:r>
    </w:p>
    <w:p w:rsidR="00F84DCA" w:rsidRPr="00264C88" w:rsidRDefault="00F84DCA" w:rsidP="00D74C7E">
      <w:pPr>
        <w:ind w:firstLine="426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2.2.</w:t>
      </w:r>
      <w:r w:rsidR="0071748E">
        <w:rPr>
          <w:rFonts w:ascii="Times New Roman" w:hAnsi="Times New Roman"/>
          <w:sz w:val="28"/>
          <w:szCs w:val="28"/>
        </w:rPr>
        <w:t xml:space="preserve"> Дома и ж</w:t>
      </w:r>
      <w:r w:rsidRPr="00264C88">
        <w:rPr>
          <w:rFonts w:ascii="Times New Roman" w:hAnsi="Times New Roman"/>
          <w:sz w:val="28"/>
          <w:szCs w:val="28"/>
        </w:rPr>
        <w:t>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2.3. Не признается объектом налогообложения имущество, входящее в состав общего имущества многоквартирного дома.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firstLine="360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 xml:space="preserve">                                                 3. Налоговая база</w:t>
      </w:r>
    </w:p>
    <w:p w:rsidR="00F84DCA" w:rsidRPr="00264C88" w:rsidRDefault="00F84DCA" w:rsidP="00F84DCA">
      <w:pPr>
        <w:ind w:firstLine="360"/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Налоговая база в отношении объектов налогообложения определяется исходя из кадастровой стоимости объекта налогообложения.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4. Порядок определения налоговой базы исходя из кадастровой стоимости объектов налогообложения</w:t>
      </w:r>
    </w:p>
    <w:p w:rsidR="00F84DCA" w:rsidRPr="00264C88" w:rsidRDefault="00F84DCA" w:rsidP="00F84DCA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4.1. Налоговая база определяется в отношении каждого объекта налогообложения как его кадастровая стоимость, указанная в </w:t>
      </w:r>
      <w:r w:rsidR="009C0CFB">
        <w:rPr>
          <w:rFonts w:ascii="Times New Roman" w:hAnsi="Times New Roman"/>
          <w:sz w:val="28"/>
          <w:szCs w:val="28"/>
        </w:rPr>
        <w:t xml:space="preserve">Едином </w:t>
      </w:r>
      <w:r w:rsidRPr="00264C88">
        <w:rPr>
          <w:rFonts w:ascii="Times New Roman" w:hAnsi="Times New Roman"/>
          <w:sz w:val="28"/>
          <w:szCs w:val="28"/>
        </w:rPr>
        <w:t xml:space="preserve">государственном </w:t>
      </w:r>
      <w:r w:rsidR="009C0CFB">
        <w:rPr>
          <w:rFonts w:ascii="Times New Roman" w:hAnsi="Times New Roman"/>
          <w:sz w:val="28"/>
          <w:szCs w:val="28"/>
        </w:rPr>
        <w:t>реестре</w:t>
      </w:r>
      <w:r w:rsidRPr="00264C88">
        <w:rPr>
          <w:rFonts w:ascii="Times New Roman" w:hAnsi="Times New Roman"/>
          <w:sz w:val="28"/>
          <w:szCs w:val="28"/>
        </w:rPr>
        <w:t xml:space="preserve"> недвижимости по состоянию на 1 января года, являющимся налоговым периодом, с учетом особенностей, предусмотренных статьей 403 Налогового кодекса Российской Федерации.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4.2. Налоговая база  в отношении квартиры</w:t>
      </w:r>
      <w:r w:rsidR="00223C21">
        <w:rPr>
          <w:rFonts w:ascii="Times New Roman" w:hAnsi="Times New Roman"/>
          <w:sz w:val="28"/>
          <w:szCs w:val="28"/>
        </w:rPr>
        <w:t>, части жилого дома</w:t>
      </w:r>
      <w:r w:rsidRPr="00264C88">
        <w:rPr>
          <w:rFonts w:ascii="Times New Roman" w:hAnsi="Times New Roman"/>
          <w:sz w:val="28"/>
          <w:szCs w:val="28"/>
        </w:rPr>
        <w:t xml:space="preserve"> определяется как её кадастровая стоимость, уменьшенная на величину кадастровой стоимости 20 квадратных метров общей площади этой квартиры</w:t>
      </w:r>
      <w:r w:rsidR="00223C21">
        <w:rPr>
          <w:rFonts w:ascii="Times New Roman" w:hAnsi="Times New Roman"/>
          <w:sz w:val="28"/>
          <w:szCs w:val="28"/>
        </w:rPr>
        <w:t>, части жилого дома</w:t>
      </w:r>
      <w:r w:rsidRPr="00264C88">
        <w:rPr>
          <w:rFonts w:ascii="Times New Roman" w:hAnsi="Times New Roman"/>
          <w:sz w:val="28"/>
          <w:szCs w:val="28"/>
        </w:rPr>
        <w:t>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4.3. Налоговая база  в отношении комнаты</w:t>
      </w:r>
      <w:r w:rsidR="006C0EB9">
        <w:rPr>
          <w:rFonts w:ascii="Times New Roman" w:hAnsi="Times New Roman"/>
          <w:sz w:val="28"/>
          <w:szCs w:val="28"/>
        </w:rPr>
        <w:t xml:space="preserve">, части квартиры </w:t>
      </w:r>
      <w:r w:rsidRPr="00264C88">
        <w:rPr>
          <w:rFonts w:ascii="Times New Roman" w:hAnsi="Times New Roman"/>
          <w:sz w:val="28"/>
          <w:szCs w:val="28"/>
        </w:rPr>
        <w:t xml:space="preserve">определяется как </w:t>
      </w:r>
      <w:r w:rsidRPr="00264C88">
        <w:rPr>
          <w:rFonts w:ascii="Times New Roman" w:hAnsi="Times New Roman"/>
          <w:sz w:val="28"/>
          <w:szCs w:val="28"/>
        </w:rPr>
        <w:lastRenderedPageBreak/>
        <w:t>её кадастровая стоимость, уменьшенная на величину кадастровой стоимости 10 квадратных метров площади этой комнаты</w:t>
      </w:r>
      <w:r w:rsidR="006C0EB9">
        <w:rPr>
          <w:rFonts w:ascii="Times New Roman" w:hAnsi="Times New Roman"/>
          <w:sz w:val="28"/>
          <w:szCs w:val="28"/>
        </w:rPr>
        <w:t>, части квартиры.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4.4. Налоговая база 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4.5. Налоговая база  в отношении единого недвижимого комплекса, в состав которого входит хотя бы од</w:t>
      </w:r>
      <w:r w:rsidR="009C0CFB">
        <w:rPr>
          <w:rFonts w:ascii="Times New Roman" w:hAnsi="Times New Roman"/>
          <w:sz w:val="28"/>
          <w:szCs w:val="28"/>
        </w:rPr>
        <w:t xml:space="preserve">ин </w:t>
      </w:r>
      <w:r w:rsidRPr="00264C88">
        <w:rPr>
          <w:rFonts w:ascii="Times New Roman" w:hAnsi="Times New Roman"/>
          <w:sz w:val="28"/>
          <w:szCs w:val="28"/>
        </w:rPr>
        <w:t>жилой дом, определяется как его кадастровая стоимость, уменьшенная на один миллион рублей.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4.6. В случае</w:t>
      </w:r>
      <w:proofErr w:type="gramStart"/>
      <w:r w:rsidRPr="00264C88">
        <w:rPr>
          <w:rFonts w:ascii="Times New Roman" w:hAnsi="Times New Roman"/>
          <w:sz w:val="28"/>
          <w:szCs w:val="28"/>
        </w:rPr>
        <w:t>,</w:t>
      </w:r>
      <w:proofErr w:type="gramEnd"/>
      <w:r w:rsidRPr="00264C88">
        <w:rPr>
          <w:rFonts w:ascii="Times New Roman" w:hAnsi="Times New Roman"/>
          <w:sz w:val="28"/>
          <w:szCs w:val="28"/>
        </w:rPr>
        <w:t xml:space="preserve">  если при применении налоговых вычетов, предусмотренных пунктами 4.2 - 4.5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F84DCA" w:rsidRPr="00264C88" w:rsidRDefault="00F84DCA" w:rsidP="00F84DCA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5. Налоговый период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71748E">
      <w:pPr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Налоговым периодом признается календарный год.</w:t>
      </w:r>
    </w:p>
    <w:p w:rsidR="00F84DCA" w:rsidRPr="00264C88" w:rsidRDefault="00F84DCA" w:rsidP="00F84DCA">
      <w:pPr>
        <w:jc w:val="center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46420F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6. Налоговые ставки</w:t>
      </w:r>
    </w:p>
    <w:p w:rsidR="00F84DCA" w:rsidRPr="00264C88" w:rsidRDefault="00F84DCA" w:rsidP="0046420F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607579">
      <w:pPr>
        <w:ind w:firstLine="426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  На территории муниципального образования «Заневское городское поселение» устанавливаются следующие ставки </w:t>
      </w:r>
      <w:proofErr w:type="gramStart"/>
      <w:r w:rsidRPr="00264C88">
        <w:rPr>
          <w:rFonts w:ascii="Times New Roman" w:hAnsi="Times New Roman"/>
          <w:sz w:val="28"/>
          <w:szCs w:val="28"/>
        </w:rPr>
        <w:t>налога</w:t>
      </w:r>
      <w:proofErr w:type="gramEnd"/>
      <w:r w:rsidRPr="00264C88">
        <w:rPr>
          <w:rFonts w:ascii="Times New Roman" w:hAnsi="Times New Roman"/>
          <w:sz w:val="28"/>
          <w:szCs w:val="28"/>
        </w:rPr>
        <w:t xml:space="preserve"> на имущество физических лиц исходя из кадастровой стоимости </w:t>
      </w:r>
      <w:r w:rsidR="00A3357F">
        <w:rPr>
          <w:rFonts w:ascii="Times New Roman" w:hAnsi="Times New Roman"/>
          <w:sz w:val="28"/>
          <w:szCs w:val="28"/>
        </w:rPr>
        <w:t xml:space="preserve">объекта </w:t>
      </w:r>
      <w:r w:rsidRPr="00264C88">
        <w:rPr>
          <w:rFonts w:ascii="Times New Roman" w:hAnsi="Times New Roman"/>
          <w:sz w:val="28"/>
          <w:szCs w:val="28"/>
        </w:rPr>
        <w:t>налогообложения:</w:t>
      </w:r>
    </w:p>
    <w:p w:rsidR="00F84DCA" w:rsidRPr="00264C88" w:rsidRDefault="00F84DCA" w:rsidP="00F84DCA">
      <w:pPr>
        <w:ind w:firstLine="540"/>
        <w:rPr>
          <w:rFonts w:ascii="Times New Roman" w:eastAsia="Calibri" w:hAnsi="Times New Roman"/>
          <w:sz w:val="28"/>
          <w:szCs w:val="28"/>
        </w:rPr>
      </w:pPr>
      <w:r w:rsidRPr="00264C88">
        <w:rPr>
          <w:rFonts w:ascii="Times New Roman" w:eastAsia="Calibri" w:hAnsi="Times New Roman"/>
          <w:sz w:val="28"/>
          <w:szCs w:val="28"/>
        </w:rPr>
        <w:t>1) 0,1 процента в отношении:</w:t>
      </w:r>
    </w:p>
    <w:p w:rsidR="0071748E" w:rsidRDefault="009C0CFB" w:rsidP="0071748E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9C0CFB">
        <w:rPr>
          <w:rFonts w:ascii="Times New Roman" w:eastAsia="Calibri" w:hAnsi="Times New Roman"/>
          <w:sz w:val="28"/>
          <w:szCs w:val="28"/>
        </w:rPr>
        <w:t>жилых домов, частей жилых домов, квартир, частей квартир, комнат;</w:t>
      </w:r>
    </w:p>
    <w:p w:rsidR="0071748E" w:rsidRDefault="009C0CFB" w:rsidP="0071748E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9C0CFB">
        <w:rPr>
          <w:rFonts w:ascii="Times New Roman" w:eastAsia="Calibri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1748E" w:rsidRDefault="009C0CFB" w:rsidP="0071748E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9C0CFB">
        <w:rPr>
          <w:rFonts w:ascii="Times New Roman" w:eastAsia="Calibri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71748E" w:rsidRDefault="009C0CFB" w:rsidP="0071748E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9C0CFB">
        <w:rPr>
          <w:rFonts w:ascii="Times New Roman" w:eastAsia="Calibri" w:hAnsi="Times New Roman"/>
          <w:sz w:val="28"/>
          <w:szCs w:val="28"/>
        </w:rPr>
        <w:t xml:space="preserve">гаражей и </w:t>
      </w:r>
      <w:proofErr w:type="spellStart"/>
      <w:r w:rsidRPr="009C0CFB">
        <w:rPr>
          <w:rFonts w:ascii="Times New Roman" w:eastAsia="Calibri" w:hAnsi="Times New Roman"/>
          <w:sz w:val="28"/>
          <w:szCs w:val="28"/>
        </w:rPr>
        <w:t>машино</w:t>
      </w:r>
      <w:proofErr w:type="spellEnd"/>
      <w:r w:rsidRPr="009C0CFB">
        <w:rPr>
          <w:rFonts w:ascii="Times New Roman" w:eastAsia="Calibri" w:hAnsi="Times New Roman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10" w:history="1">
        <w:r w:rsidRPr="009C0CFB">
          <w:rPr>
            <w:rFonts w:ascii="Times New Roman" w:eastAsia="Calibri" w:hAnsi="Times New Roman"/>
            <w:sz w:val="28"/>
            <w:szCs w:val="28"/>
          </w:rPr>
          <w:t>подпункте 2</w:t>
        </w:r>
      </w:hyperlink>
      <w:r w:rsidRPr="009C0CFB">
        <w:rPr>
          <w:rFonts w:ascii="Times New Roman" w:eastAsia="Calibri" w:hAnsi="Times New Roman"/>
          <w:sz w:val="28"/>
          <w:szCs w:val="28"/>
        </w:rPr>
        <w:t xml:space="preserve"> настоящего пункта;</w:t>
      </w:r>
    </w:p>
    <w:p w:rsidR="009C0CFB" w:rsidRPr="00264C88" w:rsidRDefault="009C0CFB" w:rsidP="0071748E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9C0CFB">
        <w:rPr>
          <w:rFonts w:ascii="Times New Roman" w:eastAsia="Calibri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84DCA" w:rsidRPr="00264C88" w:rsidRDefault="00F84DCA" w:rsidP="00F84DCA">
      <w:pPr>
        <w:pStyle w:val="ConsPlusNormal"/>
        <w:ind w:firstLine="540"/>
        <w:jc w:val="both"/>
        <w:rPr>
          <w:szCs w:val="28"/>
        </w:rPr>
      </w:pPr>
      <w:proofErr w:type="gramStart"/>
      <w:r w:rsidRPr="00264C88">
        <w:rPr>
          <w:szCs w:val="28"/>
        </w:rPr>
        <w:t xml:space="preserve">2)  2 процентов  в отношении объектов налогообложения, включенных в перечень, определяемый в соответствии с </w:t>
      </w:r>
      <w:hyperlink r:id="rId11" w:history="1">
        <w:r w:rsidRPr="00264C88">
          <w:rPr>
            <w:szCs w:val="28"/>
          </w:rPr>
          <w:t>пунктом 7 статьи 378.2</w:t>
        </w:r>
      </w:hyperlink>
      <w:r w:rsidRPr="00264C88">
        <w:rPr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2" w:history="1">
        <w:r w:rsidRPr="00264C88">
          <w:rPr>
            <w:szCs w:val="28"/>
          </w:rPr>
          <w:t>абзацем вторым пункта 10 статьи 378.2</w:t>
        </w:r>
      </w:hyperlink>
      <w:r w:rsidRPr="00264C88">
        <w:rPr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F84DCA" w:rsidRPr="00264C88" w:rsidRDefault="00F84DCA" w:rsidP="00F84DCA">
      <w:pPr>
        <w:pStyle w:val="ConsPlusNormal"/>
        <w:ind w:firstLine="540"/>
        <w:jc w:val="both"/>
        <w:rPr>
          <w:szCs w:val="28"/>
        </w:rPr>
      </w:pPr>
      <w:r w:rsidRPr="00264C88">
        <w:rPr>
          <w:szCs w:val="28"/>
        </w:rPr>
        <w:t>3)  0,5 процента  в отношении прочих объектов налогообложения.</w:t>
      </w:r>
    </w:p>
    <w:p w:rsidR="00F84DCA" w:rsidRPr="00264C88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607579">
      <w:pPr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7. Налоговые льготы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</w:p>
    <w:p w:rsidR="00F84DCA" w:rsidRPr="00264C88" w:rsidRDefault="00607579" w:rsidP="00F84DCA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84DCA" w:rsidRPr="00264C88">
        <w:rPr>
          <w:rFonts w:ascii="Times New Roman" w:hAnsi="Times New Roman"/>
          <w:sz w:val="28"/>
          <w:szCs w:val="28"/>
        </w:rPr>
        <w:t xml:space="preserve">Установить, что для граждан,  имеющих в собственности имущество, </w:t>
      </w:r>
      <w:r w:rsidR="00F84DCA" w:rsidRPr="00264C88">
        <w:rPr>
          <w:rFonts w:ascii="Times New Roman" w:hAnsi="Times New Roman"/>
          <w:sz w:val="28"/>
          <w:szCs w:val="28"/>
        </w:rPr>
        <w:lastRenderedPageBreak/>
        <w:t>являющееся объектом налогообложения на территории муниципального образования «Заневское городское поселение» Всеволожского муниципального района Ленинградской области,  льготы, установленные в соответствии со статьей 407 Налогового кодекса Российской Федерации, действуют в полном объеме.</w:t>
      </w:r>
    </w:p>
    <w:p w:rsidR="00F84DCA" w:rsidRPr="00264C88" w:rsidRDefault="00F84DCA" w:rsidP="00F84DCA">
      <w:pPr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    </w:t>
      </w:r>
    </w:p>
    <w:p w:rsidR="00F84DCA" w:rsidRPr="00264C88" w:rsidRDefault="00F84DCA" w:rsidP="00F84DCA">
      <w:pPr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8. Порядок исчисления суммы налога</w:t>
      </w:r>
    </w:p>
    <w:p w:rsidR="00F84DCA" w:rsidRPr="00264C88" w:rsidRDefault="00F84DCA" w:rsidP="00F84DC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74822" w:rsidRDefault="00F84DCA" w:rsidP="00C74822">
      <w:pPr>
        <w:ind w:firstLine="426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Сумма налога исчисляется налоговыми органами по истечению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статьей 408 Налогового кодекса Российской Федерации. </w:t>
      </w:r>
    </w:p>
    <w:p w:rsidR="00C74822" w:rsidRDefault="00C74822" w:rsidP="00C74822">
      <w:pPr>
        <w:ind w:firstLine="426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C7482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9. Порядок и сроки уплаты налога</w:t>
      </w:r>
    </w:p>
    <w:p w:rsidR="00F84DCA" w:rsidRPr="00264C88" w:rsidRDefault="00F84DCA" w:rsidP="00F8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A75BCD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 9.1.Налог подлежит уплате налогоплательщиком в срок не позднее 01 декабря года, следующего за истекшим налоговым периодом.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 9.2.Налог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 </w:t>
      </w:r>
    </w:p>
    <w:p w:rsidR="00F84DCA" w:rsidRPr="00264C88" w:rsidRDefault="00F84DCA" w:rsidP="00C74822">
      <w:pPr>
        <w:ind w:firstLine="426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9.3. Направление налогового уведомления допускается не более чем за три налоговых периода, предшествующим календарному году его направления.</w:t>
      </w:r>
    </w:p>
    <w:p w:rsidR="00F84DCA" w:rsidRPr="00264C88" w:rsidRDefault="00F84DCA" w:rsidP="00C74822">
      <w:pPr>
        <w:ind w:firstLine="426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9.4.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F84DCA" w:rsidRPr="008227B6" w:rsidRDefault="00F84DCA" w:rsidP="00F84DCA">
      <w:pPr>
        <w:ind w:firstLine="360"/>
        <w:rPr>
          <w:rFonts w:ascii="Times New Roman" w:hAnsi="Times New Roman"/>
          <w:sz w:val="22"/>
          <w:szCs w:val="22"/>
        </w:rPr>
      </w:pPr>
    </w:p>
    <w:p w:rsidR="00F84DCA" w:rsidRPr="00F84DCA" w:rsidRDefault="00F84DCA" w:rsidP="00F84DCA">
      <w:pPr>
        <w:rPr>
          <w:rFonts w:ascii="Times New Roman" w:hAnsi="Times New Roman"/>
          <w:sz w:val="28"/>
          <w:szCs w:val="28"/>
        </w:rPr>
      </w:pPr>
    </w:p>
    <w:p w:rsidR="00F84DCA" w:rsidRPr="00F84DCA" w:rsidRDefault="00F84DCA" w:rsidP="00F84DCA">
      <w:pPr>
        <w:rPr>
          <w:rFonts w:ascii="Times New Roman" w:hAnsi="Times New Roman"/>
          <w:color w:val="000000"/>
          <w:sz w:val="28"/>
          <w:szCs w:val="28"/>
        </w:rPr>
      </w:pPr>
    </w:p>
    <w:p w:rsidR="00F84DCA" w:rsidRP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sectPr w:rsidR="00F84DCA" w:rsidRPr="00F84DCA" w:rsidSect="00575E93">
      <w:headerReference w:type="default" r:id="rId13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53" w:rsidRDefault="00463653" w:rsidP="006657B8">
      <w:r>
        <w:separator/>
      </w:r>
    </w:p>
  </w:endnote>
  <w:endnote w:type="continuationSeparator" w:id="0">
    <w:p w:rsidR="00463653" w:rsidRDefault="0046365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53" w:rsidRDefault="00463653" w:rsidP="006657B8">
      <w:r>
        <w:separator/>
      </w:r>
    </w:p>
  </w:footnote>
  <w:footnote w:type="continuationSeparator" w:id="0">
    <w:p w:rsidR="00463653" w:rsidRDefault="0046365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861F11">
    <w:pPr>
      <w:pStyle w:val="a9"/>
      <w:jc w:val="center"/>
    </w:pPr>
    <w:r>
      <w:fldChar w:fldCharType="begin"/>
    </w:r>
    <w:r w:rsidR="00E8772F">
      <w:instrText xml:space="preserve"> PAGE   \* MERGEFORMAT </w:instrText>
    </w:r>
    <w:r>
      <w:fldChar w:fldCharType="separate"/>
    </w:r>
    <w:r w:rsidR="007637E5">
      <w:rPr>
        <w:noProof/>
      </w:rPr>
      <w:t>4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531B3"/>
    <w:rsid w:val="00060445"/>
    <w:rsid w:val="0008036A"/>
    <w:rsid w:val="000857CF"/>
    <w:rsid w:val="00097717"/>
    <w:rsid w:val="000D637D"/>
    <w:rsid w:val="000E785B"/>
    <w:rsid w:val="000F06D3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3C21"/>
    <w:rsid w:val="00227B3B"/>
    <w:rsid w:val="002427ED"/>
    <w:rsid w:val="00246DAB"/>
    <w:rsid w:val="00255169"/>
    <w:rsid w:val="00260A57"/>
    <w:rsid w:val="0026479A"/>
    <w:rsid w:val="00264C88"/>
    <w:rsid w:val="002800A2"/>
    <w:rsid w:val="00290811"/>
    <w:rsid w:val="00290EDB"/>
    <w:rsid w:val="002A161B"/>
    <w:rsid w:val="002B7880"/>
    <w:rsid w:val="002E3B8B"/>
    <w:rsid w:val="002F22A5"/>
    <w:rsid w:val="00300A00"/>
    <w:rsid w:val="00310525"/>
    <w:rsid w:val="00312078"/>
    <w:rsid w:val="00324ED5"/>
    <w:rsid w:val="003718BD"/>
    <w:rsid w:val="0038133B"/>
    <w:rsid w:val="0038721D"/>
    <w:rsid w:val="003924B0"/>
    <w:rsid w:val="003945E5"/>
    <w:rsid w:val="003A2386"/>
    <w:rsid w:val="003B3072"/>
    <w:rsid w:val="003B48FF"/>
    <w:rsid w:val="003B67C0"/>
    <w:rsid w:val="003C6A07"/>
    <w:rsid w:val="003D0D36"/>
    <w:rsid w:val="003D12A5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3653"/>
    <w:rsid w:val="0046420F"/>
    <w:rsid w:val="00466512"/>
    <w:rsid w:val="004722DE"/>
    <w:rsid w:val="00474608"/>
    <w:rsid w:val="00477506"/>
    <w:rsid w:val="00493EB4"/>
    <w:rsid w:val="004B097D"/>
    <w:rsid w:val="004C795C"/>
    <w:rsid w:val="004D563B"/>
    <w:rsid w:val="004E0298"/>
    <w:rsid w:val="004E1680"/>
    <w:rsid w:val="004E5E62"/>
    <w:rsid w:val="004F3C6E"/>
    <w:rsid w:val="00503A05"/>
    <w:rsid w:val="00512C31"/>
    <w:rsid w:val="005326B0"/>
    <w:rsid w:val="00535769"/>
    <w:rsid w:val="00541528"/>
    <w:rsid w:val="00544428"/>
    <w:rsid w:val="005479F5"/>
    <w:rsid w:val="0055582D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39FE"/>
    <w:rsid w:val="00593AB6"/>
    <w:rsid w:val="005A33C0"/>
    <w:rsid w:val="005A3C85"/>
    <w:rsid w:val="005A551D"/>
    <w:rsid w:val="005F511D"/>
    <w:rsid w:val="00603076"/>
    <w:rsid w:val="00607579"/>
    <w:rsid w:val="00615BC4"/>
    <w:rsid w:val="00616A67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0EB9"/>
    <w:rsid w:val="006C35B6"/>
    <w:rsid w:val="006C6FDA"/>
    <w:rsid w:val="006D00DC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748E"/>
    <w:rsid w:val="00725FB1"/>
    <w:rsid w:val="0073011D"/>
    <w:rsid w:val="00741110"/>
    <w:rsid w:val="00742184"/>
    <w:rsid w:val="00744D8A"/>
    <w:rsid w:val="00746896"/>
    <w:rsid w:val="00750210"/>
    <w:rsid w:val="00750E39"/>
    <w:rsid w:val="007532A7"/>
    <w:rsid w:val="007637E5"/>
    <w:rsid w:val="007638BF"/>
    <w:rsid w:val="007905F1"/>
    <w:rsid w:val="007A23AF"/>
    <w:rsid w:val="007A6AE0"/>
    <w:rsid w:val="007A7D93"/>
    <w:rsid w:val="007B138B"/>
    <w:rsid w:val="007B63F2"/>
    <w:rsid w:val="007D1FDA"/>
    <w:rsid w:val="007D39FA"/>
    <w:rsid w:val="007D5A15"/>
    <w:rsid w:val="007E0516"/>
    <w:rsid w:val="007F5785"/>
    <w:rsid w:val="007F6512"/>
    <w:rsid w:val="007F7892"/>
    <w:rsid w:val="0082042B"/>
    <w:rsid w:val="008227B6"/>
    <w:rsid w:val="0082478D"/>
    <w:rsid w:val="008253F6"/>
    <w:rsid w:val="00835069"/>
    <w:rsid w:val="00837052"/>
    <w:rsid w:val="00837B57"/>
    <w:rsid w:val="00846259"/>
    <w:rsid w:val="008555F8"/>
    <w:rsid w:val="00860AF0"/>
    <w:rsid w:val="00861F11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D2D6B"/>
    <w:rsid w:val="008E3000"/>
    <w:rsid w:val="008E742A"/>
    <w:rsid w:val="008F11FA"/>
    <w:rsid w:val="009228FD"/>
    <w:rsid w:val="00942857"/>
    <w:rsid w:val="009778BF"/>
    <w:rsid w:val="00977AE2"/>
    <w:rsid w:val="00983F1F"/>
    <w:rsid w:val="00990BB1"/>
    <w:rsid w:val="00997E28"/>
    <w:rsid w:val="009B70DD"/>
    <w:rsid w:val="009B7246"/>
    <w:rsid w:val="009C0CFB"/>
    <w:rsid w:val="009C5843"/>
    <w:rsid w:val="009D4F42"/>
    <w:rsid w:val="009E6E5F"/>
    <w:rsid w:val="009E70AD"/>
    <w:rsid w:val="00A0358E"/>
    <w:rsid w:val="00A05856"/>
    <w:rsid w:val="00A14D25"/>
    <w:rsid w:val="00A16C24"/>
    <w:rsid w:val="00A16D17"/>
    <w:rsid w:val="00A211C6"/>
    <w:rsid w:val="00A3357F"/>
    <w:rsid w:val="00A60E13"/>
    <w:rsid w:val="00A6381D"/>
    <w:rsid w:val="00A64927"/>
    <w:rsid w:val="00A6579B"/>
    <w:rsid w:val="00A70D9C"/>
    <w:rsid w:val="00A7148A"/>
    <w:rsid w:val="00A7357A"/>
    <w:rsid w:val="00A75BCD"/>
    <w:rsid w:val="00A87E5D"/>
    <w:rsid w:val="00AA3165"/>
    <w:rsid w:val="00AA484F"/>
    <w:rsid w:val="00AA5BA9"/>
    <w:rsid w:val="00AB2B57"/>
    <w:rsid w:val="00AC3920"/>
    <w:rsid w:val="00AD455D"/>
    <w:rsid w:val="00AD6F7A"/>
    <w:rsid w:val="00AF210F"/>
    <w:rsid w:val="00B041CE"/>
    <w:rsid w:val="00B05BA5"/>
    <w:rsid w:val="00B16492"/>
    <w:rsid w:val="00B24CDC"/>
    <w:rsid w:val="00B404CB"/>
    <w:rsid w:val="00B46077"/>
    <w:rsid w:val="00B55A5B"/>
    <w:rsid w:val="00B616D5"/>
    <w:rsid w:val="00B74B51"/>
    <w:rsid w:val="00B963DA"/>
    <w:rsid w:val="00BA3696"/>
    <w:rsid w:val="00BC23A0"/>
    <w:rsid w:val="00BC3E85"/>
    <w:rsid w:val="00BD1035"/>
    <w:rsid w:val="00BD2F7C"/>
    <w:rsid w:val="00BD46A8"/>
    <w:rsid w:val="00C03562"/>
    <w:rsid w:val="00C12E6A"/>
    <w:rsid w:val="00C16C8F"/>
    <w:rsid w:val="00C35FA7"/>
    <w:rsid w:val="00C458A9"/>
    <w:rsid w:val="00C74822"/>
    <w:rsid w:val="00C8293A"/>
    <w:rsid w:val="00C93E47"/>
    <w:rsid w:val="00C941B6"/>
    <w:rsid w:val="00C96936"/>
    <w:rsid w:val="00CA3205"/>
    <w:rsid w:val="00CA60F9"/>
    <w:rsid w:val="00CA6921"/>
    <w:rsid w:val="00CB3A61"/>
    <w:rsid w:val="00CE0C0A"/>
    <w:rsid w:val="00CE1A85"/>
    <w:rsid w:val="00CE5791"/>
    <w:rsid w:val="00D07B74"/>
    <w:rsid w:val="00D231EB"/>
    <w:rsid w:val="00D23A31"/>
    <w:rsid w:val="00D26A56"/>
    <w:rsid w:val="00D302AF"/>
    <w:rsid w:val="00D31523"/>
    <w:rsid w:val="00D32B29"/>
    <w:rsid w:val="00D40FB5"/>
    <w:rsid w:val="00D44D7A"/>
    <w:rsid w:val="00D455E0"/>
    <w:rsid w:val="00D64899"/>
    <w:rsid w:val="00D651CD"/>
    <w:rsid w:val="00D74C7E"/>
    <w:rsid w:val="00D805C7"/>
    <w:rsid w:val="00DD6263"/>
    <w:rsid w:val="00DE311A"/>
    <w:rsid w:val="00DF4AC5"/>
    <w:rsid w:val="00DF7C11"/>
    <w:rsid w:val="00E16DD4"/>
    <w:rsid w:val="00E20365"/>
    <w:rsid w:val="00E22EFB"/>
    <w:rsid w:val="00E266BC"/>
    <w:rsid w:val="00E271AF"/>
    <w:rsid w:val="00E27C8A"/>
    <w:rsid w:val="00E3393A"/>
    <w:rsid w:val="00E45512"/>
    <w:rsid w:val="00E54101"/>
    <w:rsid w:val="00E72CA6"/>
    <w:rsid w:val="00E758B7"/>
    <w:rsid w:val="00E85737"/>
    <w:rsid w:val="00E85F35"/>
    <w:rsid w:val="00E8772F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6554"/>
    <w:rsid w:val="00EE2512"/>
    <w:rsid w:val="00EF6618"/>
    <w:rsid w:val="00EF66AE"/>
    <w:rsid w:val="00F01E40"/>
    <w:rsid w:val="00F02DDF"/>
    <w:rsid w:val="00F33889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847A0"/>
    <w:rsid w:val="00F84DCA"/>
    <w:rsid w:val="00F9057B"/>
    <w:rsid w:val="00FA4479"/>
    <w:rsid w:val="00FA4998"/>
    <w:rsid w:val="00FA5D75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84DC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84DC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D57E46EB2579FEE874065B467E7CC0DC8A8431F026AC3AA5300D4D245261BA4A69A6723FDCM6G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D57E46EB2579FEE874065B467E7CC0DC8A8431F026AC3AA5300D4D245261BA4A69A6723ADBM6G1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C8182A14CF8C9B62D6F43881DC3989AA7A9858FFB7371F96B9A216D19CE8742BACCB5FCFE532E5F118B83C9B53A2414BD0CC752F968ABFI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149C8-A4E7-4DB9-BD6C-1748C217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2018-11-26T11:52:00Z</cp:lastPrinted>
  <dcterms:created xsi:type="dcterms:W3CDTF">2018-11-19T12:37:00Z</dcterms:created>
  <dcterms:modified xsi:type="dcterms:W3CDTF">2018-11-28T05:58:00Z</dcterms:modified>
</cp:coreProperties>
</file>