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27" w:rsidRPr="004F3243" w:rsidRDefault="00282F27" w:rsidP="009E2C8D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27" w:rsidRPr="00282F27" w:rsidRDefault="00282F27" w:rsidP="00282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2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82F27" w:rsidRPr="00282F27" w:rsidRDefault="00282F27" w:rsidP="00282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27">
        <w:rPr>
          <w:rFonts w:ascii="Times New Roman" w:hAnsi="Times New Roman" w:cs="Times New Roman"/>
          <w:b/>
          <w:sz w:val="24"/>
          <w:szCs w:val="24"/>
        </w:rPr>
        <w:t>«ЗАНЕВСКОЕ СЕЛЬСКОЕ ПОСЕЛЕНИЕ»</w:t>
      </w:r>
    </w:p>
    <w:p w:rsidR="00282F27" w:rsidRPr="00282F27" w:rsidRDefault="00282F27" w:rsidP="00282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27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282F27" w:rsidRPr="00282F27" w:rsidRDefault="00282F27" w:rsidP="00282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27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82F27" w:rsidRPr="00282F27" w:rsidRDefault="00282F27" w:rsidP="00282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27" w:rsidRPr="00282F27" w:rsidRDefault="00282F27" w:rsidP="00282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F27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282F27" w:rsidRPr="00282F27" w:rsidRDefault="00282F27" w:rsidP="009E2C8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F27" w:rsidRPr="00282F27" w:rsidRDefault="00282F27" w:rsidP="00282F2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F27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282F27" w:rsidRPr="00282F27" w:rsidRDefault="00282F27" w:rsidP="00282F2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27" w:rsidRPr="00282F27" w:rsidRDefault="00282F27" w:rsidP="00282F2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F27" w:rsidRPr="009E2C8D" w:rsidRDefault="00282F27" w:rsidP="00282F2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07">
        <w:rPr>
          <w:rFonts w:ascii="Times New Roman" w:hAnsi="Times New Roman" w:cs="Times New Roman"/>
          <w:sz w:val="28"/>
          <w:szCs w:val="28"/>
          <w:u w:val="single"/>
        </w:rPr>
        <w:t>28.03.2013 г.</w:t>
      </w:r>
      <w:r w:rsidRPr="009E2C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E2C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15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C8D">
        <w:rPr>
          <w:rFonts w:ascii="Times New Roman" w:hAnsi="Times New Roman" w:cs="Times New Roman"/>
          <w:sz w:val="28"/>
          <w:szCs w:val="28"/>
        </w:rPr>
        <w:t xml:space="preserve">       </w:t>
      </w:r>
      <w:r w:rsidR="009E2C8D" w:rsidRPr="009E2C8D">
        <w:rPr>
          <w:rFonts w:ascii="Times New Roman" w:hAnsi="Times New Roman" w:cs="Times New Roman"/>
          <w:sz w:val="28"/>
          <w:szCs w:val="28"/>
        </w:rPr>
        <w:t xml:space="preserve">  </w:t>
      </w:r>
      <w:r w:rsidRPr="009E2C8D">
        <w:rPr>
          <w:rFonts w:ascii="Times New Roman" w:hAnsi="Times New Roman" w:cs="Times New Roman"/>
          <w:sz w:val="28"/>
          <w:szCs w:val="28"/>
        </w:rPr>
        <w:t>№</w:t>
      </w:r>
      <w:r w:rsidR="009E2C8D">
        <w:rPr>
          <w:rFonts w:ascii="Times New Roman" w:hAnsi="Times New Roman" w:cs="Times New Roman"/>
          <w:sz w:val="28"/>
          <w:szCs w:val="28"/>
        </w:rPr>
        <w:t xml:space="preserve"> </w:t>
      </w:r>
      <w:r w:rsidR="00A71507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9E2C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F27" w:rsidRPr="0012117E" w:rsidRDefault="00282F27" w:rsidP="00282F2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17E">
        <w:rPr>
          <w:rFonts w:ascii="Times New Roman" w:hAnsi="Times New Roman" w:cs="Times New Roman"/>
          <w:sz w:val="28"/>
          <w:szCs w:val="28"/>
        </w:rPr>
        <w:t>д</w:t>
      </w:r>
      <w:r w:rsidR="009E2C8D">
        <w:rPr>
          <w:rFonts w:ascii="Times New Roman" w:hAnsi="Times New Roman" w:cs="Times New Roman"/>
          <w:sz w:val="28"/>
          <w:szCs w:val="28"/>
        </w:rPr>
        <w:t>ер</w:t>
      </w:r>
      <w:r w:rsidRPr="0012117E">
        <w:rPr>
          <w:rFonts w:ascii="Times New Roman" w:hAnsi="Times New Roman" w:cs="Times New Roman"/>
          <w:sz w:val="28"/>
          <w:szCs w:val="28"/>
        </w:rPr>
        <w:t>.</w:t>
      </w:r>
      <w:r w:rsidR="009E2C8D">
        <w:rPr>
          <w:rFonts w:ascii="Times New Roman" w:hAnsi="Times New Roman" w:cs="Times New Roman"/>
          <w:sz w:val="28"/>
          <w:szCs w:val="28"/>
        </w:rPr>
        <w:t xml:space="preserve"> </w:t>
      </w:r>
      <w:r w:rsidRPr="0012117E">
        <w:rPr>
          <w:rFonts w:ascii="Times New Roman" w:hAnsi="Times New Roman" w:cs="Times New Roman"/>
          <w:sz w:val="28"/>
          <w:szCs w:val="28"/>
        </w:rPr>
        <w:t>Заневка</w:t>
      </w:r>
    </w:p>
    <w:p w:rsidR="00282F27" w:rsidRPr="0012117E" w:rsidRDefault="00282F27" w:rsidP="00282F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82F27" w:rsidRPr="0012117E" w:rsidRDefault="00282F27" w:rsidP="00282F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утверждении Порядка проведения</w:t>
      </w:r>
    </w:p>
    <w:p w:rsidR="00282F27" w:rsidRPr="0012117E" w:rsidRDefault="00F12E85" w:rsidP="00282F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внешней проверки годового отчё</w:t>
      </w:r>
      <w:r w:rsidR="00282F27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</w:t>
      </w:r>
    </w:p>
    <w:p w:rsidR="00282F27" w:rsidRPr="0012117E" w:rsidRDefault="00F12E85" w:rsidP="00282F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исполнении бюджета М</w:t>
      </w:r>
      <w:r w:rsidR="00282F27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униципального</w:t>
      </w:r>
    </w:p>
    <w:p w:rsidR="00282F27" w:rsidRPr="0012117E" w:rsidRDefault="00282F27" w:rsidP="00282F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 «Заневское сельское поселение»</w:t>
      </w:r>
    </w:p>
    <w:p w:rsidR="00282F27" w:rsidRPr="0012117E" w:rsidRDefault="00282F27" w:rsidP="00282F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27" w:rsidRPr="0012117E" w:rsidRDefault="00A54FE4" w:rsidP="00A54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1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статьё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й 264.4 Бюджетного кодекса Российской Федерации от 31.07.1998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145-ФЗ, Федеральным законом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 о бюджетном процессе в Муниципальном образовании «Заневско</w:t>
      </w:r>
      <w:r w:rsidR="00F12E8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сельское поселение», Уставом М</w:t>
      </w:r>
      <w:r w:rsidR="00282F27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«Заневское сельское поселение»</w:t>
      </w:r>
      <w:r w:rsidR="00282F27" w:rsidRPr="0012117E">
        <w:rPr>
          <w:rFonts w:ascii="Times New Roman" w:hAnsi="Times New Roman" w:cs="Times New Roman"/>
          <w:color w:val="000000"/>
          <w:sz w:val="28"/>
          <w:szCs w:val="28"/>
        </w:rPr>
        <w:t>, заслушав информацию от руководителя Контрольно-ревизионного отдела Совета депутатов Никифоровой Е.</w:t>
      </w:r>
      <w:r w:rsidR="00F12E85">
        <w:rPr>
          <w:rFonts w:ascii="Times New Roman" w:hAnsi="Times New Roman" w:cs="Times New Roman"/>
          <w:color w:val="000000"/>
          <w:sz w:val="28"/>
          <w:szCs w:val="28"/>
        </w:rPr>
        <w:t xml:space="preserve"> А., Совет Депутатов М</w:t>
      </w:r>
      <w:r w:rsidR="00282F27" w:rsidRPr="0012117E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«Заневское сельское поселение» Всеволожского муниципального района Ленинградской области принял </w:t>
      </w:r>
    </w:p>
    <w:p w:rsidR="008E3491" w:rsidRDefault="008E3491" w:rsidP="00282F2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12117E" w:rsidRDefault="00282F27" w:rsidP="00F12E8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12117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РЕШЕНИЕ:</w:t>
      </w:r>
    </w:p>
    <w:p w:rsidR="00F12E85" w:rsidRPr="00F12E85" w:rsidRDefault="00F12E85" w:rsidP="00F12E8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</w:p>
    <w:p w:rsidR="0012117E" w:rsidRPr="00F12E85" w:rsidRDefault="00F12E85" w:rsidP="00F12E85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282F27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 w:rsidR="00824098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Утвердить</w:t>
      </w:r>
      <w:r w:rsidR="00282F27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24098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Порядок проведени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я внешней проверки годового отчё</w:t>
      </w:r>
      <w:r w:rsidR="00824098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 об исполнении бюджета</w:t>
      </w:r>
      <w:r w:rsidR="00282F27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2F27" w:rsidRPr="0012117E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«</w:t>
      </w:r>
      <w:r w:rsidR="00282F27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Заневское сельское поселение</w:t>
      </w:r>
      <w:r w:rsidR="00282F27" w:rsidRPr="0012117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82F27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Всеволожского муниципального района Ленинградской области.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4098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(Приложение №1)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2117E" w:rsidRPr="00F12E85" w:rsidRDefault="00F12E85" w:rsidP="00F12E8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2. Данное Р</w:t>
      </w:r>
      <w:r w:rsidR="00824098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ешение вступает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силу</w:t>
      </w:r>
      <w:r w:rsidR="008E34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4098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момента его опубликования </w:t>
      </w:r>
      <w:r w:rsidR="00316E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824098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печатном издании Муниципального образования «Заневское сельское поселение»</w:t>
      </w:r>
      <w:r w:rsidR="00282F27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82F27" w:rsidRPr="0012117E" w:rsidRDefault="00F12E85" w:rsidP="00282F27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82F27" w:rsidRPr="0012117E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над исполнением решения возложить на постоянную комиссию по </w:t>
      </w:r>
      <w:r w:rsidR="00282F27"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>бюджету, налогам, инвестициям и экономическому развитию.</w:t>
      </w:r>
    </w:p>
    <w:p w:rsidR="00824098" w:rsidRPr="0012117E" w:rsidRDefault="00824098" w:rsidP="00F12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2117E" w:rsidRPr="00F12E85" w:rsidRDefault="00282F27" w:rsidP="00F12E8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Глава МО        </w:t>
      </w: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     </w:t>
      </w:r>
      <w:r w:rsidR="00824098"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</w:t>
      </w:r>
      <w:r w:rsidR="00F12E8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>В.</w:t>
      </w:r>
      <w:r w:rsidR="00F12E8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>Е.</w:t>
      </w:r>
      <w:r w:rsidR="00F12E8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117E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Кондратьев</w:t>
      </w:r>
    </w:p>
    <w:p w:rsidR="00540CAA" w:rsidRPr="0012117E" w:rsidRDefault="00540CAA" w:rsidP="0012117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Приложение</w:t>
      </w:r>
      <w:r w:rsidR="00F1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098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098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40CAA" w:rsidRPr="0012117E" w:rsidRDefault="00540CAA" w:rsidP="00121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F12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</w:t>
      </w:r>
      <w:r w:rsidR="00C26C5A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</w:p>
    <w:p w:rsidR="00540CAA" w:rsidRPr="0012117E" w:rsidRDefault="00F12E85" w:rsidP="001211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0CAA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AA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1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</w:t>
      </w:r>
      <w:r w:rsidR="00C26C5A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="00A71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40CAA"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5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</w:p>
    <w:p w:rsidR="00540CAA" w:rsidRPr="0012117E" w:rsidRDefault="00540CAA" w:rsidP="0082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E85" w:rsidRDefault="00540CAA" w:rsidP="00F12E85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2E85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Порядок проведени</w:t>
      </w:r>
      <w:r w:rsidR="00316EFA">
        <w:rPr>
          <w:rFonts w:ascii="Times New Roman" w:hAnsi="Times New Roman" w:cs="Times New Roman"/>
          <w:color w:val="000000"/>
          <w:spacing w:val="-3"/>
          <w:sz w:val="28"/>
          <w:szCs w:val="28"/>
        </w:rPr>
        <w:t>я внешней проверки годового отчё</w:t>
      </w:r>
      <w:r w:rsidR="00F12E85" w:rsidRPr="001211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 об исполнении бюджета </w:t>
      </w:r>
      <w:r w:rsidR="00F12E8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12E85" w:rsidRPr="0012117E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«</w:t>
      </w:r>
      <w:r w:rsidR="00F12E85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Заневское сельское поселение</w:t>
      </w:r>
      <w:r w:rsidR="00F12E85" w:rsidRPr="0012117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12E85" w:rsidRPr="001211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Всеволожского муниципального района Ленинградской области</w:t>
      </w:r>
    </w:p>
    <w:p w:rsidR="00540CAA" w:rsidRPr="0012117E" w:rsidRDefault="00540CAA" w:rsidP="00F1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0CAA" w:rsidRPr="00F12E85" w:rsidRDefault="00F12E85" w:rsidP="00F1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40CAA" w:rsidRPr="00F1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 устанавливает правила, разработанные в соответствии с Бюджетным кодексом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31.07.1998 №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145-ФЗ,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 131-ФЗ «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50017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МО «Заневское сельское поселение»,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Уставом М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1C14F1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сельское поселение» Всеволожского муниципального района Ленинградской области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Внешняя проверка годового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 исполнении бюджета Муниципального образования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сельское поселение» Всеволожского муниципального района Ленинградской области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местный бюджет) осуществляется 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ьно-ревизионным отделом Совета Д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М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«Заневское сельское поселение»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в соответствии с Бюджетным кодексом Российской Федерации, Положением о бюджетном процессе в Муниципальном образовании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сельское поселение»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="00AD6594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настоящим Порядком. 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Годовой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 исполнении  местного бюджета до его рассмотрения в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депутатов «Заневское сельское поселение» Всеволожского муниципального района Ленинградской области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подлежит внешней проверке, которая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внешнюю проверку бюджетной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главных администраторов бюджетных средств и подготовку закл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 на годовой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местного бюджета.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 </w:t>
      </w:r>
    </w:p>
    <w:p w:rsidR="00540CAA" w:rsidRPr="008E3491" w:rsidRDefault="00540CAA" w:rsidP="00F12E85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 </w:t>
      </w:r>
      <w:r w:rsid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и цель проведения внешней проверки</w:t>
      </w:r>
    </w:p>
    <w:p w:rsidR="00540CAA" w:rsidRPr="008E3491" w:rsidRDefault="00540CAA" w:rsidP="008E34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Внешняя проверка годового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 исполнении местного бюджета представляет собой комплекс контрольных действий по проверке: 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тветствия состава бюджетной отчё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 установленным формам; </w:t>
      </w:r>
    </w:p>
    <w:p w:rsidR="00540CAA" w:rsidRPr="008E3491" w:rsidRDefault="00540CAA" w:rsidP="00F12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показателей бюджетной отчё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тности. 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 Годовой отчёт об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сполнении  местного бюджета за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финансовый год подлежит внешней проверке, которая включает: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внешнюю проверку бюджетной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тности главных 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администраторов  бюджетных 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средств;</w:t>
      </w:r>
    </w:p>
    <w:p w:rsidR="008E3491" w:rsidRPr="00F12E85" w:rsidRDefault="00540CAA" w:rsidP="00F12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товку заключения на годовой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об исполнении местного бюджета. 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2.3.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внешней проверки годового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об исполнении местного бюджета  является: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2.3.1.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полноты и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оверности годовой бюджетной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тности. 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Установление соответствия (несоответствия) исполнения Решения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Муниципального образования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сельское поселение»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ниципальное образование) на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финансовый год, главными администраторами бюджетных средств Муниципального образования  требованиям Бюджетного кодекса Российской Федерации, Положению о бюджетном процессе в Муниципальном образовании и иным нормативным правовым актам. </w:t>
      </w:r>
    </w:p>
    <w:p w:rsidR="00540CAA" w:rsidRPr="008E3491" w:rsidRDefault="00540CAA" w:rsidP="008E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594" w:rsidRPr="008E3491" w:rsidRDefault="00AD6594" w:rsidP="008E3491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CAA" w:rsidRPr="00F12E85" w:rsidRDefault="00F12E85" w:rsidP="00F12E85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40CAA" w:rsidRPr="00F1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Объект, предмет и задачи внешней проверки</w:t>
      </w:r>
    </w:p>
    <w:p w:rsidR="00540CAA" w:rsidRPr="008E3491" w:rsidRDefault="00540CAA" w:rsidP="008E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3.1.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внешней проверки годового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об исполнении местного бюджета являются главные администраторы бюджетных средств.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комплекса проверок являются документы, подтверждающие исполнение Решения о бюджете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финансовый год участниками бюджетного процесса, и показатели, характеризующие его исполнение, в том числе: 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испо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 Решения о бюджете на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тный финансовый год главными администраторами бюджетных средств 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нормативные правовые акты и иные распорядительные документы, регламентирующие процесс исполнения бюджета 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внешней проверки необходимо решить следующие задачи: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состав и содерж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форм годовой бюджетной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тности согласно Инструкции  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и представления годовой, квар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тальной и месячной отчё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об исполнении бюджетов бюджетной системы Российской Федерации,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сравнительный анализ и сопоставление полученн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данных годовой бюджетной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тности главных администраторов  бюджетных  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с показателями, утверждё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ре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шением о местном бюджете на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финансовый год, сводной бюджетной росписи  и по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казателями, содержащимися в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об исп</w:t>
      </w:r>
      <w:r w:rsidR="00316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олнении местного бюджета за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финансовый год.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F12E85" w:rsidRDefault="00F12E85" w:rsidP="00F12E85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540CA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Проведение внешней проверки</w:t>
      </w:r>
      <w:r w:rsidR="00540CAA" w:rsidRPr="00F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годового отчё</w:t>
      </w:r>
      <w:r w:rsidR="00540CA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об исполнении ме</w:t>
      </w:r>
      <w:r w:rsidR="00316E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стного бюджета за отчё</w:t>
      </w:r>
      <w:r w:rsidR="00540CA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тный финансовый год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А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сельское поселение» Всеволожского муниципального района Ленинградской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Местная Администрация) представляет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местного бюджета для подготовки заключения на него не позднее 1 апреля текущего года.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 заключения на годовой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исполнении местного бюджета проводится в срок, не превышающий один месяц, но не позднее 1 мая текущего года.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Одновременно с годовым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об исполнении местного бюджета представляются проект Решения об исполнении бюджета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образования  за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фин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ансовый год, иная бюджетная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тность об исполнении бюджета: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исполнении бюджета за 20_____ год: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бюджета;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бюджета;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финансирования дефицита бюджета;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исполнении бюджета за 20_____ год  (расходы бюджета представлены с детализацией целевых статей и конкретизацией направления расходования средств);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доходов М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сельское поселение»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20___ год по кодам классификации доходов бюджета;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расходов бюджета </w:t>
      </w:r>
      <w:r w:rsidR="00BC6AC4" w:rsidRPr="008E3491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сельское поселение»  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20____ год по разделам и подразделам;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источников ф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инансирования дефицита бюджета М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сельское поселение»  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20____ год по кодам классификации источников финансирования дефицита бюджета;</w:t>
      </w:r>
    </w:p>
    <w:p w:rsidR="00540CAA" w:rsidRPr="008E3491" w:rsidRDefault="00540CA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источников ф</w:t>
      </w:r>
      <w:r w:rsidR="00316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инансирования дефицита бюджета М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сельское поселение»  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20____ год по кодам групп, подгрупп, статей, видов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бюджетов;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численности муниципальных служащих органов местного самоуправления, работников муниципального учреждения и фактических затрат на их де</w:t>
      </w:r>
      <w:r w:rsidR="00F12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нежное содержание в 20____ году</w:t>
      </w:r>
      <w:r w:rsidR="00BC6AC4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 использовании  средств резервного фонда местной администрации по состоянию на 1 января 20____ года;</w:t>
      </w:r>
    </w:p>
    <w:p w:rsidR="008E3491" w:rsidRPr="00F12E85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4.2.2.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исполнения бюджета</w:t>
      </w:r>
      <w:r w:rsidR="00F12E85" w:rsidRPr="00F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491" w:rsidRPr="00F12E85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4.2.3. 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фина</w:t>
      </w:r>
      <w:r w:rsidR="00F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нсовых результатах деятельности</w:t>
      </w:r>
      <w:r w:rsidR="00BC6AC4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 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r w:rsidR="00F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 движении денежных средств</w:t>
      </w:r>
      <w:r w:rsidR="00BC6AC4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491" w:rsidRPr="00F12E85" w:rsidRDefault="00316EFA" w:rsidP="00F12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4.2.5.  </w:t>
      </w:r>
      <w:r w:rsidR="00F1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</w:t>
      </w:r>
      <w:r w:rsidR="00BC6AC4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491" w:rsidRPr="00F12E85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ходе внешней проверки рассматриваются:</w:t>
      </w:r>
    </w:p>
    <w:p w:rsidR="00540CAA" w:rsidRPr="008E3491" w:rsidRDefault="00316EFA" w:rsidP="00316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4.3.1. Годовая бюджетная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тность главных администраторов бюджетных средств: проверяет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состав и содержание форм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тности на предмет соответствия требованиям приказа Минфина РФ </w:t>
      </w:r>
      <w:r w:rsidR="00540CAA" w:rsidRPr="008E3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инструкции о порядке составления и представления годо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вой, квартальной и 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месячной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 об исполнении бюджетов бюджетной системы Российской Федерации» включая:</w:t>
      </w:r>
    </w:p>
    <w:p w:rsidR="00540CAA" w:rsidRPr="008E3491" w:rsidRDefault="00540CAA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представление отчетности в полном объеме (наличие всех необходимых форм,     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состав годовой отчё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тности);</w:t>
      </w:r>
    </w:p>
    <w:p w:rsidR="00540CAA" w:rsidRPr="008E3491" w:rsidRDefault="00540CAA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полноту их заполнения;</w:t>
      </w:r>
    </w:p>
    <w:p w:rsidR="008E3491" w:rsidRPr="00F12E85" w:rsidRDefault="00540CAA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наличие и правильное заполнение необходимых реквизитов.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4.3.2. Анализ и сопоставление данных сводной бюджетной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 местного бюджета за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финансовый год со всеми изменен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и решение о бюджете за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финансовый год со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 изменениями (далее – уточнё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бюджет), устанавливается наличие отклонений сводной бюджетной росписи и решения о бюджете по разделам, подразделам функциональной классификации. В случае выявления отклонений указываются причины их возникновения.</w:t>
      </w:r>
    </w:p>
    <w:p w:rsidR="008E3491" w:rsidRPr="00F12E85" w:rsidRDefault="004125C3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Анализ исполнения доходной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бюджета по отношению к уточнённому бюджету за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тный год. В случае выявления отклонений указываются причины их возникновения. </w:t>
      </w:r>
    </w:p>
    <w:p w:rsidR="008E3491" w:rsidRPr="00F12E85" w:rsidRDefault="004125C3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Анализ исполнения расходной части бюджета по разделам, подразделам расходов бюджета. В случае выявления отклонений указываются причины их возникновения.</w:t>
      </w:r>
    </w:p>
    <w:p w:rsidR="008E3491" w:rsidRPr="00F12E85" w:rsidRDefault="004125C3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 Осуществляется анализ 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средств резервного фонда М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на основании данных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об использовании средств резервного фонда. </w:t>
      </w:r>
    </w:p>
    <w:p w:rsidR="008E3491" w:rsidRPr="00F12E85" w:rsidRDefault="004125C3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4.3.6. Проводится анализ предоставления и погашения бюджетных кредитов, источников финансирования дефицита бюджета. </w:t>
      </w:r>
    </w:p>
    <w:p w:rsidR="00540CAA" w:rsidRPr="008E3491" w:rsidRDefault="004125C3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4.3.7.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внешняя проверка бюджетной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 главных администраторов бюджетных средств. 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форм бюджетной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 главных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аторов бюджетных средств, обобщённых путё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суммирования одноименных показателей сопоставляются показатели по позициям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солидируемых форм бюджетной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тности. Анализ и сопоставление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об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с данными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об исполнении бюджета главного распорядителя бюджетных средств, устанавливается наличие отклонений и причины их возникновения, оформляется итоговый документ по проведению внешней проверки администраторов бюджетных средств. 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новременно с датой внесения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об исполнении местного бюджета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данный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направляется для проверки в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F12E85" w:rsidRDefault="00F12E85" w:rsidP="00F1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540CA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</w:t>
      </w:r>
      <w:r w:rsidR="00412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товка заключения на годовой отчё</w:t>
      </w:r>
      <w:r w:rsidR="00540CA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об исполнении бюджета</w:t>
      </w:r>
    </w:p>
    <w:p w:rsidR="00540CAA" w:rsidRPr="00F12E85" w:rsidRDefault="004125C3" w:rsidP="00F1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540CA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униципального образования.</w:t>
      </w:r>
    </w:p>
    <w:p w:rsidR="0012117E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26C5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одного месяца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заключение на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олнении местного бюджета за отчётный финансовый год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данных внешней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годовой бюджетной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 главных администраторов 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средств.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оформляется по форме согласно П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540CAA" w:rsidRPr="008E3491" w:rsidRDefault="004125C3" w:rsidP="0041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олнении местного бюджета за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тный финансовый год должен быть передан в </w:t>
      </w:r>
      <w:r w:rsidR="008E3491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А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8E3491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«Заневское сельское поселение»</w:t>
      </w:r>
      <w:r w:rsidR="008E3491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5C3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DF" w:rsidRDefault="00FB19DF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DF" w:rsidRDefault="00FB19DF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9DF" w:rsidRDefault="00FB19DF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E85" w:rsidRPr="008E3491" w:rsidRDefault="00F12E85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098" w:rsidRPr="008E3491" w:rsidRDefault="00540CAA" w:rsidP="008E3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 №1</w:t>
      </w:r>
    </w:p>
    <w:p w:rsidR="00540CAA" w:rsidRPr="008E3491" w:rsidRDefault="00540CAA" w:rsidP="008E3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</w:t>
      </w:r>
      <w:r w:rsidR="00824098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</w:p>
    <w:p w:rsidR="00540CAA" w:rsidRPr="008E3491" w:rsidRDefault="004125C3" w:rsidP="008E3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проверки годового отчё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</w:p>
    <w:p w:rsidR="00540CAA" w:rsidRPr="008E3491" w:rsidRDefault="00540CAA" w:rsidP="008E3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</w:p>
    <w:p w:rsidR="00540CAA" w:rsidRPr="008E3491" w:rsidRDefault="00540CAA" w:rsidP="0041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40CAA" w:rsidRPr="008E3491" w:rsidRDefault="004125C3" w:rsidP="00412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C26C5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сельское поселение</w:t>
      </w:r>
      <w:r w:rsidR="00540CAA" w:rsidRPr="008E3491">
        <w:rPr>
          <w:rFonts w:ascii="Times New Roman" w:eastAsia="Times New Roman" w:hAnsi="Times New Roman" w:cs="Times New Roman"/>
          <w:sz w:val="28"/>
          <w:szCs w:val="28"/>
          <w:lang w:eastAsia="ru-RU"/>
        </w:rPr>
        <w:t>»   </w:t>
      </w:r>
    </w:p>
    <w:p w:rsidR="00540CAA" w:rsidRPr="00F12E85" w:rsidRDefault="00540CAA" w:rsidP="008E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аключение</w:t>
      </w:r>
    </w:p>
    <w:p w:rsidR="00540CAA" w:rsidRPr="00F12E85" w:rsidRDefault="00F12E85" w:rsidP="008E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отчё</w:t>
      </w:r>
      <w:r w:rsidR="00540CA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об исполнении бюджета</w:t>
      </w:r>
    </w:p>
    <w:p w:rsidR="00540CAA" w:rsidRPr="00F12E85" w:rsidRDefault="00540CAA" w:rsidP="008E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C26C5A"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«Заневское сельское поселение»</w:t>
      </w:r>
    </w:p>
    <w:p w:rsidR="00540CAA" w:rsidRPr="00F12E85" w:rsidRDefault="00540CAA" w:rsidP="008E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  20_____ год</w:t>
      </w:r>
    </w:p>
    <w:p w:rsidR="004125C3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об исполнении бюджета  Муниципального образования </w:t>
      </w:r>
      <w:r w:rsidR="00C26C5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«Заневское сельское поселение»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 20____ год представлен в </w:t>
      </w:r>
      <w:r w:rsidR="00C26C5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Контрольно-ревизионный отдел Совета депутатов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C26C5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«Заневское сельское поселение»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требованиями, установленными  Бюджетным кодексом Российской Федерации,  </w:t>
      </w:r>
      <w:r w:rsidR="00BC6AC4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бюджетном процессе МО «Заневское сельское поселение»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Рассмотрев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 исполнении бюджета за 20</w:t>
      </w:r>
      <w:r w:rsidR="00C26C5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 необходимо отметить следующее.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исполнения бюджета за 20____ год показал, что общие доходы бюджета составили _______ тыс. рублей или исполнены на ____ % к плановым показателям, в том числе налоговые и неналоговые доходы исполнены на _____ %. Выполнение плана обеспечено по ____ (всем, практически всем, следующим) доходным источникам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(перечислить наименование доходных источник</w:t>
      </w:r>
      <w:r w:rsidR="00412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 и процент исполнения к уточнё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нному плану в порядке убывания процентных показателей)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_____ - ___ %;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_____ - ____ %;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… и т.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%;</w:t>
      </w:r>
    </w:p>
    <w:p w:rsidR="004125C3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_____ - ____ %.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Невыполнение плана поступления наблюдается по следующим доходным источникам 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(перечислить наименование доходных источник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 и процент исполнения к уточнё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нному плану в порядке возрастания процентных показателей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_____ - ___ %;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_____ - ____ %;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… и т.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%;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_____ - ____ %.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Предельный размер дефицита бюджета, установленный ст. 92 БК РФ __________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(соблюден, не соблюден).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финансирования дефицита бюджета являются  уменьшение остатков денежных средств.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  Муниципального образования </w:t>
      </w:r>
      <w:r w:rsidR="00C26C5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«Заневское сельское поселение»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20____ году исполнен с ________________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(выбрать - превышением доходов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над расходами (профицитом)  или дефицитом)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_________ тыс. рублей. 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в 20____ году исполнены в сумме ________ тыс. рублей, что составило ____ % к плану. В предыдущем  году расходы бюджета были исполнены на ____ %.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бюджета в 20____ году ______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(выше, ниже)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20______ годом на ______ тыс. рублей или на ____ %.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или на 100% в отчетном году исполнены расходы по следующим подразделам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(перечислить названия подразделов):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________;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________;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… и т.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________.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 полном объё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ме, от 95% до 100%, профинансированы расходы по следующим подразделам 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(перечислить названия подразделов с указанием % исполнения в порядке убывания):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________ - ___%;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________ - ___%;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… и т.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________ - ___%.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Невыполнение плана  по расходам  наблюдается по следующим подразделам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(перечислить названия подразделов с указанием % исполнения в порядке возрастания)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________ - ___%, в связи с __________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причину)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________ - ___%, в связи с __________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причину)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… и т.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 ________ - ___%, в связи с __________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причину)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Невыполнение бюджета по расходам  связано с __________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основную причину).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81 БК РФ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предоставлена информация о распределении средств резервного фонда за 20____ год.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данной ин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формацией расходы бюджета за счё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средств резервного фонда составили ______ тыс. рублей, что с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__% от общего утверждё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объема расходов. 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тный финансовый год предоставлено (не предоставлялось) бюджетных кредитов ________ тыс. рублей, погашено бюджетных кредитов __________ 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 рублей</w:t>
      </w:r>
      <w:r w:rsidR="00540CAA"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задолженность по состоянию на  __________ составила _______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тыс. рублей.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порядок предоставления</w:t>
      </w:r>
      <w:r w:rsidR="0041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бюджетных кредитов из бюджета М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 образования </w:t>
      </w: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(соблюдены или не соблюдены)</w:t>
      </w: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ВЫВОДЫ: 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Отчё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об исполнении бюджета </w:t>
      </w:r>
      <w:r w:rsidR="00540CAA" w:rsidRPr="008E34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соответствует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требованиям БК РФ и  </w:t>
      </w:r>
      <w:r w:rsidR="00BC6AC4" w:rsidRPr="008E34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Положению о бюджетном процессе МО «Заневское сельское поселение»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рекомендован к рассмотрению и утверждению;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0CAA" w:rsidRPr="008E3491" w:rsidRDefault="004125C3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Отчё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об исполнении бюджета </w:t>
      </w:r>
      <w:r w:rsidR="00540CAA" w:rsidRPr="008E34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 соответствует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требованиям БК РФ  </w:t>
      </w:r>
      <w:r w:rsidR="00BC6AC4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  </w:t>
      </w:r>
      <w:r w:rsidR="00BC6AC4" w:rsidRPr="008E34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Положению о бюджетном процессе МО «Заневское сельское поселение» </w:t>
      </w:r>
      <w:r w:rsidR="00540CAA" w:rsidRPr="008E34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рекомендован к рассмотрению и утверждению.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заключение может содержать иную информацию, возникшую в ходе проведения внешней проверки. 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0CAA" w:rsidRPr="008E3491" w:rsidRDefault="00540CAA" w:rsidP="008E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3"/>
        <w:gridCol w:w="4672"/>
      </w:tblGrid>
      <w:tr w:rsidR="00540CAA" w:rsidRPr="008E3491" w:rsidTr="00540CAA">
        <w:trPr>
          <w:tblCellSpacing w:w="0" w:type="dxa"/>
        </w:trPr>
        <w:tc>
          <w:tcPr>
            <w:tcW w:w="4683" w:type="dxa"/>
            <w:hideMark/>
          </w:tcPr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0CAA" w:rsidRPr="008E3491" w:rsidRDefault="00C26C5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Контрольно-ревизионного</w:t>
            </w:r>
          </w:p>
          <w:p w:rsidR="00C26C5A" w:rsidRPr="008E3491" w:rsidRDefault="00BC6AC4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26C5A"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тдела Совета депутатов</w:t>
            </w:r>
          </w:p>
        </w:tc>
        <w:tc>
          <w:tcPr>
            <w:tcW w:w="4672" w:type="dxa"/>
            <w:hideMark/>
          </w:tcPr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          ____________________ </w:t>
            </w:r>
          </w:p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                 (фамилия, имя, отчество)</w:t>
            </w:r>
          </w:p>
        </w:tc>
      </w:tr>
      <w:tr w:rsidR="00540CAA" w:rsidRPr="008E3491" w:rsidTr="00540CAA">
        <w:trPr>
          <w:tblCellSpacing w:w="0" w:type="dxa"/>
        </w:trPr>
        <w:tc>
          <w:tcPr>
            <w:tcW w:w="4683" w:type="dxa"/>
            <w:hideMark/>
          </w:tcPr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          </w:t>
            </w:r>
          </w:p>
        </w:tc>
        <w:tc>
          <w:tcPr>
            <w:tcW w:w="4672" w:type="dxa"/>
            <w:hideMark/>
          </w:tcPr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0CAA" w:rsidRPr="008E3491" w:rsidRDefault="00540CAA" w:rsidP="008E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«______»______________ 20_______ год</w:t>
            </w:r>
          </w:p>
        </w:tc>
      </w:tr>
      <w:bookmarkEnd w:id="1"/>
    </w:tbl>
    <w:p w:rsidR="00540CAA" w:rsidRPr="008E3491" w:rsidRDefault="00540CAA" w:rsidP="008E3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0CAA" w:rsidRPr="008E3491" w:rsidSect="0012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A90"/>
    <w:multiLevelType w:val="multilevel"/>
    <w:tmpl w:val="A30C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C3FA9"/>
    <w:multiLevelType w:val="multilevel"/>
    <w:tmpl w:val="CC0C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42A7A"/>
    <w:multiLevelType w:val="multilevel"/>
    <w:tmpl w:val="AED21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40CAA"/>
    <w:rsid w:val="0007205B"/>
    <w:rsid w:val="0012117E"/>
    <w:rsid w:val="001C14F1"/>
    <w:rsid w:val="00282F27"/>
    <w:rsid w:val="00316EFA"/>
    <w:rsid w:val="003831CE"/>
    <w:rsid w:val="003B7F1B"/>
    <w:rsid w:val="004125C3"/>
    <w:rsid w:val="00430816"/>
    <w:rsid w:val="004859FA"/>
    <w:rsid w:val="00540CAA"/>
    <w:rsid w:val="00576322"/>
    <w:rsid w:val="005A48E5"/>
    <w:rsid w:val="006B33D0"/>
    <w:rsid w:val="00722578"/>
    <w:rsid w:val="00824098"/>
    <w:rsid w:val="008E24BE"/>
    <w:rsid w:val="008E3491"/>
    <w:rsid w:val="00981716"/>
    <w:rsid w:val="009E2C8D"/>
    <w:rsid w:val="00A54FE4"/>
    <w:rsid w:val="00A71507"/>
    <w:rsid w:val="00A73973"/>
    <w:rsid w:val="00A92EF3"/>
    <w:rsid w:val="00AD26EB"/>
    <w:rsid w:val="00AD6594"/>
    <w:rsid w:val="00B50017"/>
    <w:rsid w:val="00BA63E0"/>
    <w:rsid w:val="00BC6AC4"/>
    <w:rsid w:val="00C26C5A"/>
    <w:rsid w:val="00D03358"/>
    <w:rsid w:val="00DE1AE4"/>
    <w:rsid w:val="00EC7A3D"/>
    <w:rsid w:val="00F12E85"/>
    <w:rsid w:val="00F15BE5"/>
    <w:rsid w:val="00FB19DF"/>
    <w:rsid w:val="00FC0002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A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4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0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7"/>
    <w:basedOn w:val="a0"/>
    <w:rsid w:val="00540CAA"/>
  </w:style>
  <w:style w:type="character" w:customStyle="1" w:styleId="a5">
    <w:name w:val="a5"/>
    <w:basedOn w:val="a0"/>
    <w:rsid w:val="00540CAA"/>
  </w:style>
  <w:style w:type="paragraph" w:styleId="a6">
    <w:name w:val="Normal (Web)"/>
    <w:basedOn w:val="a"/>
    <w:uiPriority w:val="99"/>
    <w:semiHidden/>
    <w:unhideWhenUsed/>
    <w:rsid w:val="0054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8">
    <w:name w:val="pa8"/>
    <w:basedOn w:val="a"/>
    <w:rsid w:val="0054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4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Скорнякова Э.В.</cp:lastModifiedBy>
  <cp:revision>4</cp:revision>
  <cp:lastPrinted>2013-03-26T07:16:00Z</cp:lastPrinted>
  <dcterms:created xsi:type="dcterms:W3CDTF">2013-03-27T12:41:00Z</dcterms:created>
  <dcterms:modified xsi:type="dcterms:W3CDTF">2013-03-28T06:38:00Z</dcterms:modified>
</cp:coreProperties>
</file>