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9A1FA8" w:rsidRDefault="009A1FA8" w:rsidP="000613A5">
      <w:pPr>
        <w:jc w:val="both"/>
        <w:rPr>
          <w:sz w:val="28"/>
          <w:szCs w:val="28"/>
        </w:rPr>
      </w:pPr>
      <w:r w:rsidRPr="009A1FA8">
        <w:rPr>
          <w:sz w:val="28"/>
          <w:szCs w:val="28"/>
          <w:u w:val="single"/>
        </w:rPr>
        <w:t>08.07.2016 г.</w:t>
      </w:r>
      <w:r w:rsidR="000613A5" w:rsidRPr="009A1FA8">
        <w:rPr>
          <w:sz w:val="28"/>
          <w:szCs w:val="28"/>
        </w:rPr>
        <w:tab/>
      </w:r>
      <w:r w:rsidR="000613A5" w:rsidRPr="009A1FA8">
        <w:rPr>
          <w:sz w:val="28"/>
          <w:szCs w:val="28"/>
        </w:rPr>
        <w:tab/>
      </w:r>
      <w:r w:rsidR="000613A5" w:rsidRPr="009A1FA8">
        <w:rPr>
          <w:sz w:val="28"/>
          <w:szCs w:val="28"/>
        </w:rPr>
        <w:tab/>
      </w:r>
      <w:r w:rsidR="000613A5" w:rsidRPr="009A1FA8">
        <w:rPr>
          <w:sz w:val="28"/>
          <w:szCs w:val="28"/>
        </w:rPr>
        <w:tab/>
      </w:r>
      <w:r w:rsidR="000613A5" w:rsidRPr="009A1FA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</w:t>
      </w:r>
      <w:r w:rsidR="000613A5" w:rsidRPr="009A1FA8">
        <w:rPr>
          <w:sz w:val="28"/>
          <w:szCs w:val="28"/>
        </w:rPr>
        <w:t xml:space="preserve">                   </w:t>
      </w:r>
      <w:r w:rsidR="000613A5" w:rsidRPr="009A1FA8">
        <w:rPr>
          <w:sz w:val="28"/>
          <w:szCs w:val="28"/>
        </w:rPr>
        <w:tab/>
      </w:r>
      <w:r w:rsidR="000613A5" w:rsidRPr="009A1FA8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383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F1321B" w:rsidRDefault="000830FA" w:rsidP="00F1321B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 w:rsidRPr="00F1321B">
        <w:rPr>
          <w:sz w:val="28"/>
          <w:szCs w:val="28"/>
        </w:rPr>
        <w:t xml:space="preserve">Об утверждении </w:t>
      </w:r>
      <w:r w:rsidR="00F1321B" w:rsidRPr="00F1321B">
        <w:rPr>
          <w:bCs/>
          <w:sz w:val="28"/>
          <w:szCs w:val="28"/>
        </w:rPr>
        <w:t>Порядк</w:t>
      </w:r>
      <w:r w:rsidR="00F1321B">
        <w:rPr>
          <w:bCs/>
          <w:sz w:val="28"/>
          <w:szCs w:val="28"/>
        </w:rPr>
        <w:t>а</w:t>
      </w:r>
      <w:r w:rsidR="00F1321B" w:rsidRPr="00F1321B">
        <w:rPr>
          <w:bCs/>
          <w:sz w:val="28"/>
          <w:szCs w:val="28"/>
        </w:rPr>
        <w:t xml:space="preserve"> определения видов </w:t>
      </w:r>
    </w:p>
    <w:p w:rsidR="00F1321B" w:rsidRDefault="00F1321B" w:rsidP="00F1321B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 w:rsidRPr="00F1321B">
        <w:rPr>
          <w:bCs/>
          <w:sz w:val="28"/>
          <w:szCs w:val="28"/>
        </w:rPr>
        <w:t xml:space="preserve">особо ценного движимого имущества </w:t>
      </w:r>
      <w:proofErr w:type="gramStart"/>
      <w:r w:rsidRPr="00F1321B">
        <w:rPr>
          <w:bCs/>
          <w:sz w:val="28"/>
          <w:szCs w:val="28"/>
        </w:rPr>
        <w:t>муниципальных</w:t>
      </w:r>
      <w:proofErr w:type="gramEnd"/>
      <w:r w:rsidRPr="00F1321B">
        <w:rPr>
          <w:bCs/>
          <w:sz w:val="28"/>
          <w:szCs w:val="28"/>
        </w:rPr>
        <w:t xml:space="preserve"> </w:t>
      </w:r>
    </w:p>
    <w:p w:rsidR="00F1321B" w:rsidRDefault="00F1321B" w:rsidP="00F1321B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 w:rsidRPr="00F1321B">
        <w:rPr>
          <w:bCs/>
          <w:sz w:val="28"/>
          <w:szCs w:val="28"/>
        </w:rPr>
        <w:t xml:space="preserve">бюджетных и автономных учреждений </w:t>
      </w:r>
    </w:p>
    <w:p w:rsidR="00F1321B" w:rsidRDefault="00F1321B" w:rsidP="00F1321B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 w:rsidRPr="00F1321B">
        <w:rPr>
          <w:bCs/>
          <w:sz w:val="28"/>
          <w:szCs w:val="28"/>
        </w:rPr>
        <w:t>муниципального</w:t>
      </w:r>
      <w:bookmarkStart w:id="0" w:name="_GoBack"/>
      <w:bookmarkEnd w:id="0"/>
      <w:r w:rsidRPr="00F1321B">
        <w:rPr>
          <w:bCs/>
          <w:sz w:val="28"/>
          <w:szCs w:val="28"/>
        </w:rPr>
        <w:t xml:space="preserve"> образования </w:t>
      </w:r>
    </w:p>
    <w:p w:rsidR="00F1321B" w:rsidRDefault="00F1321B" w:rsidP="00F1321B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 w:rsidRPr="00F1321B">
        <w:rPr>
          <w:bCs/>
          <w:sz w:val="28"/>
          <w:szCs w:val="28"/>
        </w:rPr>
        <w:t xml:space="preserve">«Заневское </w:t>
      </w:r>
      <w:r>
        <w:rPr>
          <w:bCs/>
          <w:sz w:val="28"/>
          <w:szCs w:val="28"/>
        </w:rPr>
        <w:t>городское</w:t>
      </w:r>
      <w:r w:rsidRPr="00F1321B">
        <w:rPr>
          <w:bCs/>
          <w:sz w:val="28"/>
          <w:szCs w:val="28"/>
        </w:rPr>
        <w:t xml:space="preserve"> поселение» </w:t>
      </w:r>
    </w:p>
    <w:p w:rsidR="00F1321B" w:rsidRDefault="00F1321B" w:rsidP="00F1321B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 w:rsidRPr="00F1321B">
        <w:rPr>
          <w:bCs/>
          <w:sz w:val="28"/>
          <w:szCs w:val="28"/>
        </w:rPr>
        <w:t xml:space="preserve">Всеволожского муниципального района </w:t>
      </w:r>
    </w:p>
    <w:p w:rsidR="00F1321B" w:rsidRDefault="00F1321B" w:rsidP="00F1321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1321B">
        <w:rPr>
          <w:bCs/>
          <w:sz w:val="28"/>
          <w:szCs w:val="28"/>
        </w:rPr>
        <w:t>Ленинградской области</w:t>
      </w:r>
    </w:p>
    <w:p w:rsidR="000830FA" w:rsidRDefault="000830FA" w:rsidP="00F1321B">
      <w:pPr>
        <w:pStyle w:val="ConsPlusNormal"/>
        <w:jc w:val="both"/>
      </w:pPr>
    </w:p>
    <w:p w:rsidR="0045628C" w:rsidRPr="00F1321B" w:rsidRDefault="00EE37E4" w:rsidP="00F1321B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tab/>
      </w:r>
      <w:proofErr w:type="gramStart"/>
      <w:r w:rsidR="000830FA" w:rsidRPr="003C618D">
        <w:t xml:space="preserve">В соответствии со </w:t>
      </w:r>
      <w:hyperlink r:id="rId10" w:history="1">
        <w:r w:rsidR="000830FA" w:rsidRPr="003C618D">
          <w:t>статьей 9.2</w:t>
        </w:r>
      </w:hyperlink>
      <w:r w:rsidR="000830FA" w:rsidRPr="003C618D">
        <w:t xml:space="preserve"> </w:t>
      </w:r>
      <w:r w:rsidR="00F1321B" w:rsidRPr="00F1321B">
        <w:rPr>
          <w:rFonts w:eastAsia="Times New Roman"/>
          <w:lang w:eastAsia="ru-RU"/>
        </w:rPr>
        <w:t xml:space="preserve">Федерального закона </w:t>
      </w:r>
      <w:r w:rsidR="00F1321B">
        <w:rPr>
          <w:rFonts w:eastAsia="Times New Roman"/>
          <w:lang w:eastAsia="ru-RU"/>
        </w:rPr>
        <w:t xml:space="preserve"> от 12.01.1996 № 7-ФЗ «</w:t>
      </w:r>
      <w:r w:rsidR="00F1321B" w:rsidRPr="00F1321B">
        <w:rPr>
          <w:rFonts w:eastAsia="Times New Roman"/>
          <w:lang w:eastAsia="ru-RU"/>
        </w:rPr>
        <w:t>О некоммерческих организациях</w:t>
      </w:r>
      <w:r w:rsidR="00F1321B">
        <w:rPr>
          <w:rFonts w:eastAsia="Times New Roman"/>
          <w:lang w:eastAsia="ru-RU"/>
        </w:rPr>
        <w:t>»</w:t>
      </w:r>
      <w:r w:rsidR="00F1321B" w:rsidRPr="00F1321B">
        <w:rPr>
          <w:rFonts w:eastAsia="Times New Roman"/>
          <w:lang w:eastAsia="ru-RU"/>
        </w:rPr>
        <w:t xml:space="preserve"> и </w:t>
      </w:r>
      <w:hyperlink r:id="rId11" w:history="1">
        <w:r w:rsidR="00F1321B" w:rsidRPr="00F1321B">
          <w:rPr>
            <w:rFonts w:eastAsia="Times New Roman"/>
            <w:lang w:eastAsia="ru-RU"/>
          </w:rPr>
          <w:t>статьей 3</w:t>
        </w:r>
      </w:hyperlink>
      <w:r w:rsidR="00F1321B" w:rsidRPr="00F1321B">
        <w:rPr>
          <w:rFonts w:eastAsia="Times New Roman"/>
          <w:lang w:eastAsia="ru-RU"/>
        </w:rPr>
        <w:t xml:space="preserve"> Федерального закона</w:t>
      </w:r>
      <w:r w:rsidR="00F1321B">
        <w:rPr>
          <w:rFonts w:eastAsia="Times New Roman"/>
          <w:lang w:eastAsia="ru-RU"/>
        </w:rPr>
        <w:t xml:space="preserve"> от 03.11.2006 № 174-ФЗ «Об автономных учреждениях»,</w:t>
      </w:r>
      <w:r w:rsidR="009562F2">
        <w:rPr>
          <w:rFonts w:eastAsia="Times New Roman"/>
          <w:lang w:eastAsia="ru-RU"/>
        </w:rPr>
        <w:t xml:space="preserve"> постановлением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имущества», </w:t>
      </w:r>
      <w:r w:rsidR="00F1321B">
        <w:rPr>
          <w:rFonts w:eastAsia="Times New Roman"/>
          <w:lang w:eastAsia="ru-RU"/>
        </w:rPr>
        <w:t xml:space="preserve"> </w:t>
      </w:r>
      <w:r w:rsidR="0045628C" w:rsidRPr="000830FA"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  <w:proofErr w:type="gramEnd"/>
    </w:p>
    <w:p w:rsidR="009562F2" w:rsidRDefault="009562F2" w:rsidP="00D41078"/>
    <w:p w:rsidR="000613A5" w:rsidRPr="00352424" w:rsidRDefault="000613A5" w:rsidP="00D41078">
      <w:pPr>
        <w:rPr>
          <w:b/>
          <w:bCs/>
          <w:sz w:val="28"/>
          <w:szCs w:val="28"/>
        </w:rPr>
      </w:pPr>
      <w:r w:rsidRPr="00352424">
        <w:rPr>
          <w:b/>
          <w:sz w:val="28"/>
          <w:szCs w:val="28"/>
        </w:rPr>
        <w:t>ПОСТАНОВЛЯ</w:t>
      </w:r>
      <w:r w:rsidR="0045628C" w:rsidRPr="00352424">
        <w:rPr>
          <w:b/>
          <w:sz w:val="28"/>
          <w:szCs w:val="28"/>
        </w:rPr>
        <w:t>ЕТ</w:t>
      </w:r>
      <w:r w:rsidRPr="00352424">
        <w:rPr>
          <w:b/>
          <w:sz w:val="28"/>
          <w:szCs w:val="28"/>
        </w:rPr>
        <w:t>:</w:t>
      </w:r>
      <w:r w:rsidRPr="00352424">
        <w:rPr>
          <w:b/>
          <w:bCs/>
          <w:sz w:val="28"/>
          <w:szCs w:val="28"/>
        </w:rPr>
        <w:t xml:space="preserve"> </w:t>
      </w:r>
    </w:p>
    <w:p w:rsidR="007C3CBB" w:rsidRDefault="007C3CBB" w:rsidP="000613A5">
      <w:pPr>
        <w:jc w:val="center"/>
        <w:rPr>
          <w:sz w:val="20"/>
          <w:szCs w:val="20"/>
        </w:rPr>
      </w:pPr>
    </w:p>
    <w:p w:rsidR="00F1321B" w:rsidRDefault="00C60D52" w:rsidP="00F1321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="000D0EBB" w:rsidRPr="00F1321B">
        <w:rPr>
          <w:sz w:val="28"/>
          <w:szCs w:val="28"/>
        </w:rPr>
        <w:t xml:space="preserve">1. </w:t>
      </w:r>
      <w:r w:rsidR="0045628C" w:rsidRPr="00F1321B">
        <w:rPr>
          <w:sz w:val="28"/>
          <w:szCs w:val="28"/>
        </w:rPr>
        <w:t xml:space="preserve">Утвердить </w:t>
      </w:r>
      <w:r w:rsidR="00F1321B" w:rsidRPr="00F1321B">
        <w:rPr>
          <w:bCs/>
          <w:sz w:val="28"/>
          <w:szCs w:val="28"/>
        </w:rPr>
        <w:t xml:space="preserve">Порядок определения видов особо ценного движимого имущества муниципальных бюджетных и автономных учреждений муниципального образования «Заневское </w:t>
      </w:r>
      <w:r w:rsidR="00F1321B">
        <w:rPr>
          <w:bCs/>
          <w:sz w:val="28"/>
          <w:szCs w:val="28"/>
        </w:rPr>
        <w:t>городское</w:t>
      </w:r>
      <w:r w:rsidR="00F1321B" w:rsidRPr="00F1321B">
        <w:rPr>
          <w:bCs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EE37E4" w:rsidRPr="00F1321B">
        <w:rPr>
          <w:sz w:val="28"/>
          <w:szCs w:val="28"/>
        </w:rPr>
        <w:t>, согласно приложению.</w:t>
      </w:r>
    </w:p>
    <w:p w:rsidR="00A71825" w:rsidRDefault="00352424" w:rsidP="00F1321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F1321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</w:t>
      </w:r>
      <w:r w:rsidR="00EE37E4">
        <w:rPr>
          <w:bCs/>
          <w:sz w:val="28"/>
          <w:szCs w:val="28"/>
        </w:rPr>
        <w:t>2</w:t>
      </w:r>
      <w:r w:rsidR="00A71825">
        <w:rPr>
          <w:bCs/>
          <w:sz w:val="28"/>
          <w:szCs w:val="28"/>
        </w:rPr>
        <w:t>.</w:t>
      </w:r>
      <w:r w:rsidR="00A71825" w:rsidRPr="00086028">
        <w:rPr>
          <w:sz w:val="28"/>
          <w:szCs w:val="28"/>
        </w:rPr>
        <w:t xml:space="preserve"> </w:t>
      </w:r>
      <w:r w:rsidR="00A71825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71825" w:rsidRDefault="00EE37E4" w:rsidP="00F1321B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</w:t>
      </w:r>
      <w:r w:rsidR="00A71825">
        <w:rPr>
          <w:bCs/>
          <w:sz w:val="28"/>
          <w:szCs w:val="28"/>
        </w:rPr>
        <w:t>.  Настоящее постановление вступает в силу со дня его официального опубликования в средствах массовой информации.</w:t>
      </w:r>
    </w:p>
    <w:p w:rsidR="00A71825" w:rsidRPr="001F3039" w:rsidRDefault="00EE37E4" w:rsidP="00F1321B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4.</w:t>
      </w:r>
      <w:r w:rsidR="00A71825" w:rsidRPr="00ED171C">
        <w:rPr>
          <w:sz w:val="28"/>
          <w:szCs w:val="28"/>
        </w:rPr>
        <w:t xml:space="preserve"> </w:t>
      </w:r>
      <w:proofErr w:type="gramStart"/>
      <w:r w:rsidR="00A71825" w:rsidRPr="00ED171C">
        <w:rPr>
          <w:sz w:val="28"/>
          <w:szCs w:val="28"/>
        </w:rPr>
        <w:t>Контроль за</w:t>
      </w:r>
      <w:proofErr w:type="gramEnd"/>
      <w:r w:rsidR="00A71825" w:rsidRPr="00ED171C">
        <w:rPr>
          <w:sz w:val="28"/>
          <w:szCs w:val="28"/>
        </w:rPr>
        <w:t xml:space="preserve"> исполн</w:t>
      </w:r>
      <w:r w:rsidR="00A71825">
        <w:rPr>
          <w:sz w:val="28"/>
          <w:szCs w:val="28"/>
        </w:rPr>
        <w:t xml:space="preserve">ением настоящего постановления  </w:t>
      </w:r>
      <w:r w:rsidR="00352424">
        <w:rPr>
          <w:sz w:val="28"/>
          <w:szCs w:val="28"/>
        </w:rPr>
        <w:t>оставляю за собой.</w:t>
      </w:r>
    </w:p>
    <w:p w:rsidR="004B71D6" w:rsidRDefault="004B71D6" w:rsidP="00F1321B">
      <w:pPr>
        <w:jc w:val="both"/>
        <w:rPr>
          <w:sz w:val="28"/>
          <w:szCs w:val="28"/>
        </w:rPr>
      </w:pPr>
    </w:p>
    <w:p w:rsidR="007620CE" w:rsidRDefault="007620CE" w:rsidP="004A66FE">
      <w:pPr>
        <w:jc w:val="both"/>
        <w:rPr>
          <w:sz w:val="28"/>
          <w:szCs w:val="28"/>
        </w:rPr>
      </w:pPr>
    </w:p>
    <w:p w:rsidR="00EE37E4" w:rsidRPr="003369E7" w:rsidRDefault="00A71825" w:rsidP="003369E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0613A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А.В.Гердий</w:t>
      </w:r>
      <w:proofErr w:type="spellEnd"/>
    </w:p>
    <w:p w:rsidR="000830FA" w:rsidRDefault="00D57DA0" w:rsidP="00D57DA0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0830FA" w:rsidRDefault="000830FA" w:rsidP="00D57DA0">
      <w:pPr>
        <w:rPr>
          <w:i/>
          <w:sz w:val="28"/>
          <w:szCs w:val="28"/>
        </w:rPr>
      </w:pPr>
    </w:p>
    <w:p w:rsidR="000830FA" w:rsidRDefault="000830FA" w:rsidP="00D57DA0">
      <w:pPr>
        <w:rPr>
          <w:i/>
          <w:sz w:val="28"/>
          <w:szCs w:val="28"/>
        </w:rPr>
      </w:pPr>
    </w:p>
    <w:p w:rsidR="00D57DA0" w:rsidRPr="00352424" w:rsidRDefault="000830FA" w:rsidP="00D57DA0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D57DA0" w:rsidRPr="00352424">
        <w:rPr>
          <w:i/>
          <w:sz w:val="28"/>
          <w:szCs w:val="28"/>
        </w:rPr>
        <w:t>Приложение</w:t>
      </w:r>
    </w:p>
    <w:p w:rsidR="00D57DA0" w:rsidRDefault="00D57DA0" w:rsidP="00D57DA0">
      <w:pPr>
        <w:rPr>
          <w:sz w:val="28"/>
          <w:szCs w:val="28"/>
        </w:rPr>
      </w:pPr>
    </w:p>
    <w:p w:rsidR="00D57DA0" w:rsidRPr="00E6313C" w:rsidRDefault="000830FA" w:rsidP="00D57DA0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УТВЕРЖДЕНЫ</w:t>
      </w:r>
    </w:p>
    <w:p w:rsidR="00D57DA0" w:rsidRPr="00E6313C" w:rsidRDefault="00D57DA0" w:rsidP="00D57DA0">
      <w:pPr>
        <w:pStyle w:val="a7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  <w:r w:rsidRPr="00E6313C">
        <w:rPr>
          <w:bCs/>
          <w:sz w:val="28"/>
          <w:szCs w:val="28"/>
        </w:rPr>
        <w:t xml:space="preserve"> </w:t>
      </w:r>
    </w:p>
    <w:p w:rsidR="00D57DA0" w:rsidRPr="00E6313C" w:rsidRDefault="00D57DA0" w:rsidP="00D57DA0">
      <w:pPr>
        <w:pStyle w:val="a7"/>
        <w:tabs>
          <w:tab w:val="left" w:pos="546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</w:t>
      </w:r>
      <w:r w:rsidR="009A1FA8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от </w:t>
      </w:r>
      <w:r w:rsidR="009A1FA8">
        <w:rPr>
          <w:bCs/>
          <w:sz w:val="28"/>
          <w:szCs w:val="28"/>
        </w:rPr>
        <w:t xml:space="preserve">08.07.2016 </w:t>
      </w:r>
      <w:r>
        <w:rPr>
          <w:bCs/>
          <w:sz w:val="28"/>
          <w:szCs w:val="28"/>
        </w:rPr>
        <w:t>г.№</w:t>
      </w:r>
      <w:r w:rsidR="009A1FA8">
        <w:rPr>
          <w:bCs/>
          <w:sz w:val="28"/>
          <w:szCs w:val="28"/>
        </w:rPr>
        <w:t xml:space="preserve"> 383</w:t>
      </w:r>
    </w:p>
    <w:p w:rsidR="00D57DA0" w:rsidRDefault="00D57DA0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57DA0" w:rsidRPr="00EE37E4" w:rsidRDefault="00D57DA0" w:rsidP="003369E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F1321B" w:rsidRDefault="00F1321B" w:rsidP="00F1321B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</w:rPr>
      </w:pPr>
      <w:bookmarkStart w:id="1" w:name="Par32"/>
      <w:bookmarkEnd w:id="1"/>
      <w:r w:rsidRPr="00F1321B">
        <w:rPr>
          <w:bCs/>
          <w:sz w:val="28"/>
          <w:szCs w:val="28"/>
        </w:rPr>
        <w:t>Порядок</w:t>
      </w:r>
    </w:p>
    <w:p w:rsidR="00F1321B" w:rsidRDefault="00F1321B" w:rsidP="00F1321B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</w:rPr>
      </w:pPr>
      <w:r w:rsidRPr="00F1321B">
        <w:rPr>
          <w:bCs/>
          <w:sz w:val="28"/>
          <w:szCs w:val="28"/>
        </w:rPr>
        <w:t xml:space="preserve">определения видов особо ценного движимого имущества муниципальных бюджетных и автономных учреждений муниципального образования </w:t>
      </w:r>
    </w:p>
    <w:p w:rsidR="00F1321B" w:rsidRDefault="00F1321B" w:rsidP="00F1321B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</w:rPr>
      </w:pPr>
      <w:r w:rsidRPr="00F1321B">
        <w:rPr>
          <w:bCs/>
          <w:sz w:val="28"/>
          <w:szCs w:val="28"/>
        </w:rPr>
        <w:t xml:space="preserve">«Заневское </w:t>
      </w:r>
      <w:r>
        <w:rPr>
          <w:bCs/>
          <w:sz w:val="28"/>
          <w:szCs w:val="28"/>
        </w:rPr>
        <w:t>городское</w:t>
      </w:r>
      <w:r w:rsidRPr="00F1321B">
        <w:rPr>
          <w:bCs/>
          <w:sz w:val="28"/>
          <w:szCs w:val="28"/>
        </w:rPr>
        <w:t xml:space="preserve"> поселение» Всеволожского муниципального района </w:t>
      </w:r>
    </w:p>
    <w:p w:rsidR="000830FA" w:rsidRDefault="00F1321B" w:rsidP="00F1321B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</w:rPr>
      </w:pPr>
      <w:r w:rsidRPr="00F1321B">
        <w:rPr>
          <w:bCs/>
          <w:sz w:val="28"/>
          <w:szCs w:val="28"/>
        </w:rPr>
        <w:t>Ленинградской области</w:t>
      </w:r>
    </w:p>
    <w:p w:rsidR="00F1321B" w:rsidRDefault="00F1321B" w:rsidP="00F1321B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F1321B" w:rsidRPr="00D21515" w:rsidRDefault="00F1321B" w:rsidP="00F1321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D21515">
        <w:rPr>
          <w:sz w:val="28"/>
          <w:szCs w:val="28"/>
        </w:rPr>
        <w:t>Настоящий Порядок определения видов особо ценного движимого имущества муниципального бюджетного или автономного учреждения (далее</w:t>
      </w:r>
      <w:r>
        <w:rPr>
          <w:sz w:val="28"/>
          <w:szCs w:val="28"/>
        </w:rPr>
        <w:t xml:space="preserve"> </w:t>
      </w:r>
      <w:r w:rsidRPr="00D21515">
        <w:rPr>
          <w:sz w:val="28"/>
          <w:szCs w:val="28"/>
        </w:rPr>
        <w:t>- Порядок) применяется в случае принятия решения об отнесении имущества к категории особо ценного движимого имущества при создании</w:t>
      </w:r>
      <w:r w:rsidR="000D0D97">
        <w:rPr>
          <w:sz w:val="28"/>
          <w:szCs w:val="28"/>
        </w:rPr>
        <w:t xml:space="preserve"> муниципального</w:t>
      </w:r>
      <w:r w:rsidRPr="00D21515">
        <w:rPr>
          <w:sz w:val="28"/>
          <w:szCs w:val="28"/>
        </w:rPr>
        <w:t xml:space="preserve"> бюджетного или автономного учреждения. </w:t>
      </w:r>
    </w:p>
    <w:p w:rsidR="00F1321B" w:rsidRPr="00D21515" w:rsidRDefault="00E727BC" w:rsidP="00F1321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321B" w:rsidRPr="00D21515">
        <w:rPr>
          <w:sz w:val="28"/>
          <w:szCs w:val="28"/>
        </w:rPr>
        <w:t xml:space="preserve">2. В состав особо ценного движимого имущества муниципального бюджетного или автономного учреждения подлежит включению: </w:t>
      </w:r>
    </w:p>
    <w:p w:rsidR="00F1321B" w:rsidRPr="00D21515" w:rsidRDefault="00E727BC" w:rsidP="00F1321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321B" w:rsidRPr="00D21515">
        <w:rPr>
          <w:sz w:val="28"/>
          <w:szCs w:val="28"/>
        </w:rPr>
        <w:t xml:space="preserve">2.1. Движимое имущество, балансовая стоимость которого превышает 50,0 тыс. рублей. </w:t>
      </w:r>
    </w:p>
    <w:p w:rsidR="00F1321B" w:rsidRPr="00D21515" w:rsidRDefault="00E727BC" w:rsidP="00F1321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321B" w:rsidRPr="00D21515">
        <w:rPr>
          <w:sz w:val="28"/>
          <w:szCs w:val="28"/>
        </w:rPr>
        <w:t xml:space="preserve">2.2. </w:t>
      </w:r>
      <w:proofErr w:type="gramStart"/>
      <w:r w:rsidR="00F1321B" w:rsidRPr="00D21515">
        <w:rPr>
          <w:sz w:val="28"/>
          <w:szCs w:val="28"/>
        </w:rPr>
        <w:t>Иное движимое имущество, балансовая стоимость которого не превышает 50,0 тыс. рублей, без которого осуществление</w:t>
      </w:r>
      <w:r w:rsidR="000D0D97">
        <w:rPr>
          <w:sz w:val="28"/>
          <w:szCs w:val="28"/>
        </w:rPr>
        <w:t xml:space="preserve"> муниципальным</w:t>
      </w:r>
      <w:r w:rsidR="00F1321B" w:rsidRPr="00D21515">
        <w:rPr>
          <w:sz w:val="28"/>
          <w:szCs w:val="28"/>
        </w:rPr>
        <w:t xml:space="preserve"> бюджетным или автономным учреждением предусмотренных его уставом основных видов деятельности будет существенно затруднено и (или) которое отнесено к виду особо ценного движимого имущества. </w:t>
      </w:r>
      <w:proofErr w:type="gramEnd"/>
    </w:p>
    <w:p w:rsidR="00F1321B" w:rsidRPr="00D21515" w:rsidRDefault="00E727BC" w:rsidP="00F1321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321B" w:rsidRPr="00D21515">
        <w:rPr>
          <w:sz w:val="28"/>
          <w:szCs w:val="28"/>
        </w:rPr>
        <w:t xml:space="preserve">2.3. Движимое имущество, отчуждение которого осуществляется в специальном порядке, установленном законами и иными нормативными актами Российской Федерации. </w:t>
      </w:r>
    </w:p>
    <w:p w:rsidR="00F1321B" w:rsidRPr="00D21515" w:rsidRDefault="00E727BC" w:rsidP="00F1321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321B" w:rsidRPr="00D21515">
        <w:rPr>
          <w:sz w:val="28"/>
          <w:szCs w:val="28"/>
        </w:rPr>
        <w:t xml:space="preserve">3. </w:t>
      </w:r>
      <w:proofErr w:type="gramStart"/>
      <w:r w:rsidR="00F1321B" w:rsidRPr="00D21515">
        <w:rPr>
          <w:sz w:val="28"/>
          <w:szCs w:val="28"/>
        </w:rPr>
        <w:t xml:space="preserve">Администрация муниципального образования </w:t>
      </w:r>
      <w:r w:rsidR="00F1321B" w:rsidRPr="00D21515">
        <w:rPr>
          <w:bCs/>
          <w:sz w:val="28"/>
          <w:szCs w:val="28"/>
        </w:rPr>
        <w:t xml:space="preserve">«Заневское </w:t>
      </w:r>
      <w:r w:rsidR="00403B12">
        <w:rPr>
          <w:bCs/>
          <w:sz w:val="28"/>
          <w:szCs w:val="28"/>
        </w:rPr>
        <w:t>городское</w:t>
      </w:r>
      <w:r w:rsidR="00F1321B" w:rsidRPr="00D21515">
        <w:rPr>
          <w:bCs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403B12">
        <w:rPr>
          <w:bCs/>
          <w:sz w:val="28"/>
          <w:szCs w:val="28"/>
        </w:rPr>
        <w:t xml:space="preserve"> (далее – администрация)</w:t>
      </w:r>
      <w:r w:rsidR="00F1321B" w:rsidRPr="00D21515">
        <w:rPr>
          <w:sz w:val="28"/>
          <w:szCs w:val="28"/>
        </w:rPr>
        <w:t>, осуществляющая функции и полномочия учредителя муниципального бюджетного или автономного учреждения, принимает решение об отнесении имущества к категории ос</w:t>
      </w:r>
      <w:r w:rsidR="00403B12">
        <w:rPr>
          <w:sz w:val="28"/>
          <w:szCs w:val="28"/>
        </w:rPr>
        <w:t>обо ценного движимого имущества (</w:t>
      </w:r>
      <w:r w:rsidR="00F1321B" w:rsidRPr="00D21515">
        <w:rPr>
          <w:sz w:val="28"/>
          <w:szCs w:val="28"/>
        </w:rPr>
        <w:t>исключении имущества из категории особо ценного движимого имущества) на основании видов особо ценного движимого имущества, определенных в</w:t>
      </w:r>
      <w:proofErr w:type="gramEnd"/>
      <w:r w:rsidR="00F1321B" w:rsidRPr="00D21515">
        <w:rPr>
          <w:sz w:val="28"/>
          <w:szCs w:val="28"/>
        </w:rPr>
        <w:t xml:space="preserve"> </w:t>
      </w:r>
      <w:proofErr w:type="gramStart"/>
      <w:r w:rsidR="00F1321B" w:rsidRPr="00D21515">
        <w:rPr>
          <w:sz w:val="28"/>
          <w:szCs w:val="28"/>
        </w:rPr>
        <w:t>соответствии</w:t>
      </w:r>
      <w:proofErr w:type="gramEnd"/>
      <w:r w:rsidR="00F1321B" w:rsidRPr="00D21515">
        <w:rPr>
          <w:sz w:val="28"/>
          <w:szCs w:val="28"/>
        </w:rPr>
        <w:t xml:space="preserve"> с пунктом 2 настоящего Порядка. </w:t>
      </w:r>
    </w:p>
    <w:p w:rsidR="00403B12" w:rsidRDefault="00E727BC" w:rsidP="00F1321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321B" w:rsidRPr="00D21515">
        <w:rPr>
          <w:sz w:val="28"/>
          <w:szCs w:val="28"/>
        </w:rPr>
        <w:t>4. Решение об отнесении имущества к категории особо ценного движимог</w:t>
      </w:r>
      <w:r w:rsidR="00796E4D">
        <w:rPr>
          <w:sz w:val="28"/>
          <w:szCs w:val="28"/>
        </w:rPr>
        <w:t>о имущества оформляется в виде П</w:t>
      </w:r>
      <w:r w:rsidR="00F1321B" w:rsidRPr="00D21515">
        <w:rPr>
          <w:sz w:val="28"/>
          <w:szCs w:val="28"/>
        </w:rPr>
        <w:t>еречня имущества (по форме согласно приложению к настоящему Порядку), которое планируется включить в состав особо ценного</w:t>
      </w:r>
      <w:r w:rsidR="00796E4D">
        <w:rPr>
          <w:sz w:val="28"/>
          <w:szCs w:val="28"/>
        </w:rPr>
        <w:t xml:space="preserve"> движимого имущества (далее – П</w:t>
      </w:r>
      <w:r w:rsidR="000D0D97">
        <w:rPr>
          <w:sz w:val="28"/>
          <w:szCs w:val="28"/>
        </w:rPr>
        <w:t xml:space="preserve">еречень) и </w:t>
      </w:r>
      <w:r w:rsidR="00F1321B" w:rsidRPr="00D21515">
        <w:rPr>
          <w:sz w:val="28"/>
          <w:szCs w:val="28"/>
        </w:rPr>
        <w:t xml:space="preserve"> </w:t>
      </w:r>
      <w:r w:rsidR="00403B12">
        <w:rPr>
          <w:sz w:val="28"/>
          <w:szCs w:val="28"/>
        </w:rPr>
        <w:t>утверждается</w:t>
      </w:r>
      <w:r w:rsidR="00F1321B" w:rsidRPr="00D21515">
        <w:rPr>
          <w:sz w:val="28"/>
          <w:szCs w:val="28"/>
        </w:rPr>
        <w:t xml:space="preserve"> постановлением администрации</w:t>
      </w:r>
      <w:r w:rsidR="00403B12">
        <w:rPr>
          <w:sz w:val="28"/>
          <w:szCs w:val="28"/>
        </w:rPr>
        <w:t>.</w:t>
      </w:r>
    </w:p>
    <w:p w:rsidR="00F1321B" w:rsidRPr="00D21515" w:rsidRDefault="00E727BC" w:rsidP="00F1321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321B" w:rsidRPr="00D21515">
        <w:rPr>
          <w:sz w:val="28"/>
          <w:szCs w:val="28"/>
        </w:rPr>
        <w:t xml:space="preserve">5. Решение об отнесении имущества к категории особо ценного движимого имущества принимается одновременно с принятием решения о закреплении </w:t>
      </w:r>
      <w:r w:rsidR="00F1321B" w:rsidRPr="00D21515">
        <w:rPr>
          <w:sz w:val="28"/>
          <w:szCs w:val="28"/>
        </w:rPr>
        <w:lastRenderedPageBreak/>
        <w:t xml:space="preserve">указанного имущества в оперативное управление за муниципальным бюджетным или автономным учреждением или о выделении средств на его приобретение. </w:t>
      </w:r>
    </w:p>
    <w:p w:rsidR="00796E4D" w:rsidRPr="00796E4D" w:rsidRDefault="00796E4D" w:rsidP="00796E4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796E4D">
        <w:rPr>
          <w:sz w:val="28"/>
          <w:szCs w:val="28"/>
        </w:rPr>
        <w:t xml:space="preserve">Оставшаяся  часть  движимого  имущества,  не  отнесенная  к  категории  особо  ценного </w:t>
      </w:r>
      <w:r>
        <w:rPr>
          <w:sz w:val="28"/>
          <w:szCs w:val="28"/>
        </w:rPr>
        <w:t xml:space="preserve"> </w:t>
      </w:r>
      <w:r w:rsidRPr="00796E4D">
        <w:rPr>
          <w:sz w:val="28"/>
          <w:szCs w:val="28"/>
        </w:rPr>
        <w:t>движимого  имущества,  числящая</w:t>
      </w:r>
      <w:r w:rsidR="000D0D97">
        <w:rPr>
          <w:sz w:val="28"/>
          <w:szCs w:val="28"/>
        </w:rPr>
        <w:t>ся  на  балансе  муниципального бюджетного или автономного</w:t>
      </w:r>
      <w:r>
        <w:rPr>
          <w:sz w:val="28"/>
          <w:szCs w:val="28"/>
        </w:rPr>
        <w:t xml:space="preserve"> </w:t>
      </w:r>
      <w:r w:rsidRPr="00796E4D">
        <w:rPr>
          <w:sz w:val="28"/>
          <w:szCs w:val="28"/>
        </w:rPr>
        <w:t>учреждени</w:t>
      </w:r>
      <w:r w:rsidR="000D0D97">
        <w:rPr>
          <w:sz w:val="28"/>
          <w:szCs w:val="28"/>
        </w:rPr>
        <w:t>я</w:t>
      </w:r>
      <w:r w:rsidRPr="00796E4D">
        <w:rPr>
          <w:sz w:val="28"/>
          <w:szCs w:val="28"/>
        </w:rPr>
        <w:t>, относится  к категории прочего движимого имущества.</w:t>
      </w:r>
    </w:p>
    <w:p w:rsidR="00F1321B" w:rsidRPr="00D21515" w:rsidRDefault="00796E4D" w:rsidP="00796E4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796E4D">
        <w:rPr>
          <w:sz w:val="28"/>
          <w:szCs w:val="28"/>
        </w:rPr>
        <w:t xml:space="preserve">.  При  создании  </w:t>
      </w:r>
      <w:r w:rsidR="000D0D97">
        <w:rPr>
          <w:sz w:val="28"/>
          <w:szCs w:val="28"/>
        </w:rPr>
        <w:t xml:space="preserve">муниципального </w:t>
      </w:r>
      <w:r w:rsidRPr="00796E4D">
        <w:rPr>
          <w:sz w:val="28"/>
          <w:szCs w:val="28"/>
        </w:rPr>
        <w:t>автономного  учреждения  путем  изменения  типа  существующего муниципального  учреждения  не  допускается  изъятие  или  уменьшение  имущества, закрепленного за муниципальным учреждением.</w:t>
      </w:r>
      <w:r w:rsidR="00F1321B" w:rsidRPr="00D21515">
        <w:rPr>
          <w:sz w:val="28"/>
          <w:szCs w:val="28"/>
        </w:rPr>
        <w:t xml:space="preserve"> </w:t>
      </w:r>
    </w:p>
    <w:p w:rsidR="00403B12" w:rsidRPr="00403B12" w:rsidRDefault="00E727BC" w:rsidP="00403B12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tab/>
      </w:r>
      <w:r w:rsidR="000D0D97">
        <w:t>8</w:t>
      </w:r>
      <w:r w:rsidR="00F1321B" w:rsidRPr="00D21515">
        <w:t xml:space="preserve">. </w:t>
      </w:r>
      <w:r w:rsidR="00403B12" w:rsidRPr="00403B12">
        <w:rPr>
          <w:rFonts w:eastAsia="Times New Roman"/>
          <w:lang w:eastAsia="ru-RU"/>
        </w:rPr>
        <w:t xml:space="preserve">Ведение </w:t>
      </w:r>
      <w:r w:rsidR="009562F2">
        <w:rPr>
          <w:rFonts w:eastAsia="Times New Roman"/>
          <w:lang w:eastAsia="ru-RU"/>
        </w:rPr>
        <w:t>П</w:t>
      </w:r>
      <w:r w:rsidR="00403B12" w:rsidRPr="00403B12">
        <w:rPr>
          <w:rFonts w:eastAsia="Times New Roman"/>
          <w:lang w:eastAsia="ru-RU"/>
        </w:rPr>
        <w:t xml:space="preserve">еречня особо ценного движимого имущества осуществляется </w:t>
      </w:r>
      <w:r w:rsidR="000D0D97">
        <w:rPr>
          <w:rFonts w:eastAsia="Times New Roman"/>
          <w:lang w:eastAsia="ru-RU"/>
        </w:rPr>
        <w:t xml:space="preserve">муниципальным </w:t>
      </w:r>
      <w:r w:rsidR="00403B12" w:rsidRPr="00403B12">
        <w:rPr>
          <w:rFonts w:eastAsia="Times New Roman"/>
          <w:lang w:eastAsia="ru-RU"/>
        </w:rPr>
        <w:t>бюджетным или автономным учреждением на основании сведений бухгалтерского учета муниципальных учреждений о полном наименовании объекта, отнесенного в установленном порядке к особо ценному движимому имуществу, его балансовой стоимости и об инвентарном (учетном) номере (при его наличии).</w:t>
      </w:r>
    </w:p>
    <w:p w:rsidR="00796E4D" w:rsidRDefault="00403B12" w:rsidP="00F1321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1321B" w:rsidRPr="00403B12">
        <w:rPr>
          <w:sz w:val="28"/>
          <w:szCs w:val="28"/>
        </w:rPr>
        <w:t xml:space="preserve">Контроль </w:t>
      </w:r>
      <w:r w:rsidRPr="00403B12">
        <w:rPr>
          <w:sz w:val="28"/>
          <w:szCs w:val="28"/>
        </w:rPr>
        <w:t>за</w:t>
      </w:r>
      <w:proofErr w:type="gramEnd"/>
      <w:r w:rsidRPr="00403B12">
        <w:rPr>
          <w:sz w:val="28"/>
          <w:szCs w:val="28"/>
        </w:rPr>
        <w:t xml:space="preserve"> ведение</w:t>
      </w:r>
      <w:r>
        <w:rPr>
          <w:sz w:val="28"/>
          <w:szCs w:val="28"/>
        </w:rPr>
        <w:t>м</w:t>
      </w:r>
      <w:r w:rsidRPr="00403B12">
        <w:rPr>
          <w:sz w:val="28"/>
          <w:szCs w:val="28"/>
        </w:rPr>
        <w:t xml:space="preserve"> </w:t>
      </w:r>
      <w:r w:rsidR="009562F2">
        <w:rPr>
          <w:sz w:val="28"/>
          <w:szCs w:val="28"/>
        </w:rPr>
        <w:t>П</w:t>
      </w:r>
      <w:r w:rsidRPr="00403B12">
        <w:rPr>
          <w:sz w:val="28"/>
          <w:szCs w:val="28"/>
        </w:rPr>
        <w:t>еречня особо ценного дв</w:t>
      </w:r>
      <w:r w:rsidR="00796E4D">
        <w:rPr>
          <w:sz w:val="28"/>
          <w:szCs w:val="28"/>
        </w:rPr>
        <w:t xml:space="preserve">ижимого имущества </w:t>
      </w:r>
      <w:r w:rsidRPr="00403B12">
        <w:rPr>
          <w:sz w:val="28"/>
          <w:szCs w:val="28"/>
        </w:rPr>
        <w:t xml:space="preserve"> </w:t>
      </w:r>
      <w:r w:rsidR="009562F2">
        <w:rPr>
          <w:sz w:val="28"/>
          <w:szCs w:val="28"/>
        </w:rPr>
        <w:t xml:space="preserve">муниципальными </w:t>
      </w:r>
      <w:r w:rsidRPr="00403B12">
        <w:rPr>
          <w:sz w:val="28"/>
          <w:szCs w:val="28"/>
        </w:rPr>
        <w:t>бюджетным</w:t>
      </w:r>
      <w:r w:rsidR="00796E4D">
        <w:rPr>
          <w:sz w:val="28"/>
          <w:szCs w:val="28"/>
        </w:rPr>
        <w:t>и</w:t>
      </w:r>
      <w:r w:rsidRPr="00403B12">
        <w:rPr>
          <w:sz w:val="28"/>
          <w:szCs w:val="28"/>
        </w:rPr>
        <w:t xml:space="preserve"> или автономным</w:t>
      </w:r>
      <w:r w:rsidR="00796E4D">
        <w:rPr>
          <w:sz w:val="28"/>
          <w:szCs w:val="28"/>
        </w:rPr>
        <w:t>и</w:t>
      </w:r>
      <w:r w:rsidRPr="00403B12">
        <w:rPr>
          <w:sz w:val="28"/>
          <w:szCs w:val="28"/>
        </w:rPr>
        <w:t xml:space="preserve"> учреждени</w:t>
      </w:r>
      <w:r w:rsidR="00796E4D">
        <w:rPr>
          <w:sz w:val="28"/>
          <w:szCs w:val="28"/>
        </w:rPr>
        <w:t>я</w:t>
      </w:r>
      <w:r w:rsidRPr="00403B12">
        <w:rPr>
          <w:sz w:val="28"/>
          <w:szCs w:val="28"/>
        </w:rPr>
        <w:t>м</w:t>
      </w:r>
      <w:r w:rsidR="00796E4D">
        <w:rPr>
          <w:sz w:val="28"/>
          <w:szCs w:val="28"/>
        </w:rPr>
        <w:t>и</w:t>
      </w:r>
      <w:r w:rsidRPr="00403B12">
        <w:rPr>
          <w:sz w:val="28"/>
          <w:szCs w:val="28"/>
        </w:rPr>
        <w:t xml:space="preserve"> </w:t>
      </w:r>
      <w:r w:rsidR="00F1321B" w:rsidRPr="00403B12">
        <w:rPr>
          <w:sz w:val="28"/>
          <w:szCs w:val="28"/>
        </w:rPr>
        <w:t xml:space="preserve">осуществляется </w:t>
      </w:r>
      <w:r w:rsidR="00796E4D">
        <w:rPr>
          <w:sz w:val="28"/>
          <w:szCs w:val="28"/>
        </w:rPr>
        <w:t>финансово-экономическим сектором администрации.</w:t>
      </w:r>
    </w:p>
    <w:p w:rsidR="00E727BC" w:rsidRPr="00E727BC" w:rsidRDefault="00E727BC" w:rsidP="00E727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0D97">
        <w:rPr>
          <w:sz w:val="28"/>
          <w:szCs w:val="28"/>
        </w:rPr>
        <w:t>9</w:t>
      </w:r>
      <w:r w:rsidRPr="00E727BC">
        <w:rPr>
          <w:sz w:val="28"/>
          <w:szCs w:val="28"/>
        </w:rPr>
        <w:t xml:space="preserve">. </w:t>
      </w:r>
      <w:r w:rsidR="000D0D97">
        <w:rPr>
          <w:sz w:val="28"/>
          <w:szCs w:val="28"/>
        </w:rPr>
        <w:t>Муниципальное бюджетное или автономное</w:t>
      </w:r>
      <w:r w:rsidRPr="00E727BC">
        <w:rPr>
          <w:sz w:val="28"/>
          <w:szCs w:val="28"/>
        </w:rPr>
        <w:t xml:space="preserve"> учреждение без согласия  администрации </w:t>
      </w:r>
      <w:r>
        <w:rPr>
          <w:sz w:val="28"/>
          <w:szCs w:val="28"/>
        </w:rPr>
        <w:t xml:space="preserve">не  вправе  </w:t>
      </w:r>
      <w:r w:rsidRPr="00E727BC">
        <w:rPr>
          <w:sz w:val="28"/>
          <w:szCs w:val="28"/>
        </w:rPr>
        <w:t>распоряжаться  особо  ценным  движимым  имущ</w:t>
      </w:r>
      <w:r>
        <w:rPr>
          <w:sz w:val="28"/>
          <w:szCs w:val="28"/>
        </w:rPr>
        <w:t xml:space="preserve">еством,  закрепленным  за  ним  </w:t>
      </w:r>
      <w:r w:rsidR="009562F2">
        <w:rPr>
          <w:sz w:val="28"/>
          <w:szCs w:val="28"/>
        </w:rPr>
        <w:t>администрацией</w:t>
      </w:r>
      <w:r w:rsidRPr="00E727BC">
        <w:rPr>
          <w:sz w:val="28"/>
          <w:szCs w:val="28"/>
        </w:rPr>
        <w:t xml:space="preserve"> или приобретенным</w:t>
      </w:r>
      <w:r w:rsidR="009562F2">
        <w:rPr>
          <w:sz w:val="28"/>
          <w:szCs w:val="28"/>
        </w:rPr>
        <w:t xml:space="preserve"> муниципальным бюджетным или </w:t>
      </w:r>
      <w:r w:rsidRPr="00E727BC">
        <w:rPr>
          <w:sz w:val="28"/>
          <w:szCs w:val="28"/>
        </w:rPr>
        <w:t xml:space="preserve">автономным </w:t>
      </w:r>
      <w:r>
        <w:rPr>
          <w:sz w:val="28"/>
          <w:szCs w:val="28"/>
        </w:rPr>
        <w:t xml:space="preserve">учреждением за счет средств,  </w:t>
      </w:r>
      <w:r w:rsidRPr="00E727BC">
        <w:rPr>
          <w:sz w:val="28"/>
          <w:szCs w:val="28"/>
        </w:rPr>
        <w:t xml:space="preserve">выделенных ему </w:t>
      </w:r>
      <w:r w:rsidR="009562F2">
        <w:rPr>
          <w:sz w:val="28"/>
          <w:szCs w:val="28"/>
        </w:rPr>
        <w:t>администрацией</w:t>
      </w:r>
      <w:r w:rsidRPr="00E727BC">
        <w:rPr>
          <w:sz w:val="28"/>
          <w:szCs w:val="28"/>
        </w:rPr>
        <w:t xml:space="preserve"> на приобретение этого имущества.</w:t>
      </w:r>
    </w:p>
    <w:p w:rsidR="00E727BC" w:rsidRPr="00E727BC" w:rsidRDefault="00E727BC" w:rsidP="00E727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727BC" w:rsidRPr="00D21515" w:rsidRDefault="00E727BC" w:rsidP="00F1321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727BC" w:rsidRDefault="00E727BC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E727BC" w:rsidRDefault="00E727BC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0D0D97" w:rsidRDefault="000D0D97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0D0D97" w:rsidRDefault="000D0D97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0D0D97" w:rsidRDefault="000D0D97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0D0D97" w:rsidRDefault="000D0D97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0D0D97" w:rsidRDefault="000D0D97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0D0D97" w:rsidRDefault="000D0D97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0D0D97" w:rsidRDefault="000D0D97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0D0D97" w:rsidRDefault="000D0D97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0D0D97" w:rsidRDefault="000D0D97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0D0D97" w:rsidRDefault="000D0D97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0D0D97" w:rsidRDefault="000D0D97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0D0D97" w:rsidRDefault="000D0D97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0D0D97" w:rsidRDefault="000D0D97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0D0D97" w:rsidRDefault="000D0D97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0D0D97" w:rsidRDefault="000D0D97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9562F2" w:rsidRDefault="009562F2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9562F2" w:rsidRDefault="009562F2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0D0D97" w:rsidRDefault="000D0D97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0D0D97" w:rsidRPr="000D0D97" w:rsidRDefault="000D0D97" w:rsidP="000D0D97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0D0D97">
        <w:rPr>
          <w:sz w:val="28"/>
          <w:szCs w:val="28"/>
        </w:rPr>
        <w:t>Приложение</w:t>
      </w:r>
    </w:p>
    <w:p w:rsidR="000D0D97" w:rsidRDefault="000D0D97" w:rsidP="000D0D97">
      <w:pPr>
        <w:rPr>
          <w:bCs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к </w:t>
      </w:r>
      <w:r w:rsidRPr="00F1321B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у</w:t>
      </w:r>
      <w:r>
        <w:rPr>
          <w:i/>
          <w:sz w:val="28"/>
          <w:szCs w:val="28"/>
        </w:rPr>
        <w:t xml:space="preserve"> </w:t>
      </w:r>
      <w:r w:rsidRPr="00F1321B">
        <w:rPr>
          <w:bCs/>
          <w:sz w:val="28"/>
          <w:szCs w:val="28"/>
        </w:rPr>
        <w:t xml:space="preserve">определения видов особо </w:t>
      </w:r>
    </w:p>
    <w:p w:rsidR="000D0D97" w:rsidRDefault="000D0D97" w:rsidP="000D0D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 w:rsidRPr="00F1321B">
        <w:rPr>
          <w:bCs/>
          <w:sz w:val="28"/>
          <w:szCs w:val="28"/>
        </w:rPr>
        <w:t xml:space="preserve">ценного движимого имущества </w:t>
      </w:r>
      <w:proofErr w:type="gramStart"/>
      <w:r w:rsidRPr="00F1321B">
        <w:rPr>
          <w:bCs/>
          <w:sz w:val="28"/>
          <w:szCs w:val="28"/>
        </w:rPr>
        <w:t>муниципальных</w:t>
      </w:r>
      <w:proofErr w:type="gramEnd"/>
      <w:r w:rsidRPr="00F1321B">
        <w:rPr>
          <w:bCs/>
          <w:sz w:val="28"/>
          <w:szCs w:val="28"/>
        </w:rPr>
        <w:t xml:space="preserve"> </w:t>
      </w:r>
    </w:p>
    <w:p w:rsidR="000D0D97" w:rsidRDefault="000D0D97" w:rsidP="000D0D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  <w:r w:rsidRPr="00F1321B">
        <w:rPr>
          <w:bCs/>
          <w:sz w:val="28"/>
          <w:szCs w:val="28"/>
        </w:rPr>
        <w:t xml:space="preserve">бюджетных и автономных учреждений </w:t>
      </w:r>
    </w:p>
    <w:p w:rsidR="000D0D97" w:rsidRPr="000D0D97" w:rsidRDefault="000D0D97" w:rsidP="000D0D97">
      <w:pPr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</w:t>
      </w:r>
      <w:r w:rsidRPr="00F1321B">
        <w:rPr>
          <w:bCs/>
          <w:sz w:val="28"/>
          <w:szCs w:val="28"/>
        </w:rPr>
        <w:t xml:space="preserve">муниципального образования </w:t>
      </w:r>
    </w:p>
    <w:p w:rsidR="000D0D97" w:rsidRDefault="000D0D97" w:rsidP="000D0D97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  <w:r w:rsidRPr="00F1321B">
        <w:rPr>
          <w:bCs/>
          <w:sz w:val="28"/>
          <w:szCs w:val="28"/>
        </w:rPr>
        <w:t xml:space="preserve">«Заневское </w:t>
      </w:r>
      <w:r>
        <w:rPr>
          <w:bCs/>
          <w:sz w:val="28"/>
          <w:szCs w:val="28"/>
        </w:rPr>
        <w:t>городское</w:t>
      </w:r>
      <w:r w:rsidRPr="00F1321B">
        <w:rPr>
          <w:bCs/>
          <w:sz w:val="28"/>
          <w:szCs w:val="28"/>
        </w:rPr>
        <w:t xml:space="preserve"> поселение» </w:t>
      </w:r>
      <w:r>
        <w:rPr>
          <w:bCs/>
          <w:sz w:val="28"/>
          <w:szCs w:val="28"/>
        </w:rPr>
        <w:t xml:space="preserve">  </w:t>
      </w:r>
    </w:p>
    <w:p w:rsidR="000D0D97" w:rsidRDefault="000D0D97" w:rsidP="000D0D97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  <w:r w:rsidRPr="00F1321B">
        <w:rPr>
          <w:bCs/>
          <w:sz w:val="28"/>
          <w:szCs w:val="28"/>
        </w:rPr>
        <w:t xml:space="preserve">Всеволожского муниципального района </w:t>
      </w:r>
    </w:p>
    <w:p w:rsidR="000D0D97" w:rsidRDefault="000D0D97" w:rsidP="000D0D97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</w:t>
      </w:r>
      <w:r w:rsidRPr="00F1321B">
        <w:rPr>
          <w:bCs/>
          <w:sz w:val="28"/>
          <w:szCs w:val="28"/>
        </w:rPr>
        <w:t>Ленинградской области</w:t>
      </w:r>
    </w:p>
    <w:p w:rsidR="000D0D97" w:rsidRDefault="000D0D97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0D0D97" w:rsidRDefault="000D0D97" w:rsidP="00F1321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F1321B" w:rsidRPr="000D0D97" w:rsidRDefault="000D0D97" w:rsidP="000D0D97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  <w:r>
        <w:rPr>
          <w:bCs/>
          <w:sz w:val="28"/>
          <w:szCs w:val="28"/>
        </w:rPr>
        <w:br/>
        <w:t>особо ценного движимого имущества, находящегося в оперативном управлении</w:t>
      </w:r>
    </w:p>
    <w:p w:rsidR="00F1321B" w:rsidRPr="00D21515" w:rsidRDefault="000D0D97" w:rsidP="00F1321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F1321B" w:rsidRPr="00D21515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</w:t>
      </w:r>
    </w:p>
    <w:p w:rsidR="00F1321B" w:rsidRDefault="00F1321B" w:rsidP="00F1321B">
      <w:pPr>
        <w:pStyle w:val="a7"/>
        <w:jc w:val="center"/>
        <w:rPr>
          <w:sz w:val="22"/>
          <w:szCs w:val="22"/>
        </w:rPr>
      </w:pPr>
      <w:r w:rsidRPr="000D0D97">
        <w:rPr>
          <w:sz w:val="22"/>
          <w:szCs w:val="22"/>
        </w:rPr>
        <w:t xml:space="preserve">(наименование бюджетного или автономного учреждения) </w:t>
      </w:r>
    </w:p>
    <w:p w:rsidR="000D0D97" w:rsidRPr="000D0D97" w:rsidRDefault="000D0D97" w:rsidP="00F1321B">
      <w:pPr>
        <w:pStyle w:val="a7"/>
        <w:jc w:val="center"/>
        <w:rPr>
          <w:sz w:val="22"/>
          <w:szCs w:val="22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2475"/>
        <w:gridCol w:w="2370"/>
        <w:gridCol w:w="1980"/>
        <w:gridCol w:w="1965"/>
      </w:tblGrid>
      <w:tr w:rsidR="00F1321B" w:rsidRPr="00D21515" w:rsidTr="000D0D97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D97" w:rsidRDefault="00F1321B" w:rsidP="000D0D97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0D0D97">
              <w:rPr>
                <w:bCs/>
                <w:sz w:val="28"/>
                <w:szCs w:val="28"/>
              </w:rPr>
              <w:t>№</w:t>
            </w:r>
          </w:p>
          <w:p w:rsidR="00F1321B" w:rsidRPr="000D0D97" w:rsidRDefault="00F1321B" w:rsidP="000D0D97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D0D97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0D0D97">
              <w:rPr>
                <w:bCs/>
                <w:sz w:val="28"/>
                <w:szCs w:val="28"/>
              </w:rPr>
              <w:t>п</w:t>
            </w:r>
            <w:proofErr w:type="gramEnd"/>
            <w:r w:rsidRPr="000D0D97">
              <w:rPr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21B" w:rsidRPr="000D0D97" w:rsidRDefault="00F1321B" w:rsidP="000D0D97">
            <w:pPr>
              <w:pStyle w:val="a7"/>
              <w:jc w:val="center"/>
              <w:rPr>
                <w:sz w:val="28"/>
                <w:szCs w:val="28"/>
              </w:rPr>
            </w:pPr>
            <w:r w:rsidRPr="000D0D97">
              <w:rPr>
                <w:bCs/>
                <w:sz w:val="28"/>
                <w:szCs w:val="28"/>
              </w:rPr>
              <w:t xml:space="preserve">Наименование особо ценного движимого имущества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21B" w:rsidRPr="000D0D97" w:rsidRDefault="00F1321B" w:rsidP="000D0D97">
            <w:pPr>
              <w:pStyle w:val="a7"/>
              <w:jc w:val="center"/>
              <w:rPr>
                <w:sz w:val="28"/>
                <w:szCs w:val="28"/>
              </w:rPr>
            </w:pPr>
            <w:r w:rsidRPr="000D0D97">
              <w:rPr>
                <w:bCs/>
                <w:sz w:val="28"/>
                <w:szCs w:val="28"/>
              </w:rPr>
              <w:t xml:space="preserve">Адрес местонахождения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21B" w:rsidRPr="000D0D97" w:rsidRDefault="00F1321B" w:rsidP="000D0D97">
            <w:pPr>
              <w:pStyle w:val="a7"/>
              <w:jc w:val="center"/>
              <w:rPr>
                <w:sz w:val="28"/>
                <w:szCs w:val="28"/>
              </w:rPr>
            </w:pPr>
            <w:r w:rsidRPr="000D0D97">
              <w:rPr>
                <w:bCs/>
                <w:sz w:val="28"/>
                <w:szCs w:val="28"/>
              </w:rPr>
              <w:t xml:space="preserve">Инвентарный номер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21B" w:rsidRPr="000D0D97" w:rsidRDefault="00F1321B" w:rsidP="000D0D97">
            <w:pPr>
              <w:pStyle w:val="a7"/>
              <w:jc w:val="center"/>
              <w:rPr>
                <w:sz w:val="28"/>
                <w:szCs w:val="28"/>
              </w:rPr>
            </w:pPr>
            <w:r w:rsidRPr="000D0D97">
              <w:rPr>
                <w:bCs/>
                <w:sz w:val="28"/>
                <w:szCs w:val="28"/>
              </w:rPr>
              <w:t xml:space="preserve">Балансовая стоимость </w:t>
            </w:r>
          </w:p>
        </w:tc>
      </w:tr>
      <w:tr w:rsidR="00F1321B" w:rsidRPr="00D21515" w:rsidTr="000D0D97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21B" w:rsidRPr="00D21515" w:rsidRDefault="00F1321B" w:rsidP="000D0D97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21B" w:rsidRPr="00D21515" w:rsidRDefault="00F1321B" w:rsidP="000D0D97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21B" w:rsidRPr="00D21515" w:rsidRDefault="00F1321B" w:rsidP="000D0D9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21B" w:rsidRPr="00D21515" w:rsidRDefault="00F1321B" w:rsidP="000D0D97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21B" w:rsidRPr="00D21515" w:rsidRDefault="00F1321B" w:rsidP="000D0D97">
            <w:pPr>
              <w:rPr>
                <w:sz w:val="28"/>
                <w:szCs w:val="28"/>
              </w:rPr>
            </w:pPr>
          </w:p>
        </w:tc>
      </w:tr>
      <w:tr w:rsidR="00F1321B" w:rsidRPr="00D21515" w:rsidTr="000D0D97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21B" w:rsidRPr="00D21515" w:rsidRDefault="00F1321B" w:rsidP="000D0D97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21B" w:rsidRPr="00D21515" w:rsidRDefault="00F1321B" w:rsidP="000D0D97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21B" w:rsidRPr="00D21515" w:rsidRDefault="00F1321B" w:rsidP="000D0D9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21B" w:rsidRPr="00D21515" w:rsidRDefault="00F1321B" w:rsidP="000D0D9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1321B" w:rsidRPr="00D21515" w:rsidRDefault="00F1321B" w:rsidP="000D0D97">
            <w:pPr>
              <w:rPr>
                <w:sz w:val="28"/>
                <w:szCs w:val="28"/>
              </w:rPr>
            </w:pPr>
          </w:p>
        </w:tc>
      </w:tr>
    </w:tbl>
    <w:p w:rsidR="00F1321B" w:rsidRDefault="00F1321B" w:rsidP="00F1321B">
      <w:pPr>
        <w:ind w:left="360"/>
        <w:rPr>
          <w:sz w:val="28"/>
          <w:szCs w:val="28"/>
        </w:rPr>
      </w:pPr>
    </w:p>
    <w:p w:rsidR="00F1321B" w:rsidRDefault="00F1321B" w:rsidP="00F1321B">
      <w:pPr>
        <w:rPr>
          <w:sz w:val="28"/>
          <w:szCs w:val="28"/>
        </w:rPr>
      </w:pPr>
    </w:p>
    <w:p w:rsidR="00F1321B" w:rsidRDefault="00F1321B" w:rsidP="00F1321B">
      <w:pPr>
        <w:rPr>
          <w:sz w:val="28"/>
          <w:szCs w:val="28"/>
        </w:rPr>
      </w:pPr>
    </w:p>
    <w:p w:rsidR="00F1321B" w:rsidRDefault="00F1321B" w:rsidP="00F1321B">
      <w:pPr>
        <w:rPr>
          <w:sz w:val="28"/>
          <w:szCs w:val="28"/>
        </w:rPr>
      </w:pPr>
    </w:p>
    <w:p w:rsidR="00F1321B" w:rsidRDefault="00F1321B" w:rsidP="00F1321B">
      <w:pPr>
        <w:rPr>
          <w:sz w:val="28"/>
          <w:szCs w:val="28"/>
        </w:rPr>
      </w:pPr>
    </w:p>
    <w:p w:rsidR="00F1321B" w:rsidRDefault="00F1321B" w:rsidP="00F1321B">
      <w:pPr>
        <w:rPr>
          <w:sz w:val="28"/>
          <w:szCs w:val="28"/>
        </w:rPr>
      </w:pPr>
    </w:p>
    <w:p w:rsidR="00F1321B" w:rsidRDefault="00F1321B" w:rsidP="00F1321B">
      <w:pPr>
        <w:rPr>
          <w:sz w:val="28"/>
          <w:szCs w:val="28"/>
        </w:rPr>
      </w:pPr>
    </w:p>
    <w:p w:rsidR="00F1321B" w:rsidRDefault="00F1321B" w:rsidP="00F1321B">
      <w:pPr>
        <w:rPr>
          <w:sz w:val="28"/>
          <w:szCs w:val="28"/>
        </w:rPr>
      </w:pPr>
    </w:p>
    <w:p w:rsidR="00F1321B" w:rsidRDefault="00F1321B" w:rsidP="00F1321B">
      <w:pPr>
        <w:rPr>
          <w:sz w:val="28"/>
          <w:szCs w:val="28"/>
        </w:rPr>
      </w:pPr>
    </w:p>
    <w:p w:rsidR="00F1321B" w:rsidRDefault="00F1321B" w:rsidP="00F1321B">
      <w:pPr>
        <w:rPr>
          <w:sz w:val="28"/>
          <w:szCs w:val="28"/>
        </w:rPr>
      </w:pPr>
    </w:p>
    <w:p w:rsidR="00F1321B" w:rsidRDefault="00F1321B" w:rsidP="00F1321B">
      <w:pPr>
        <w:rPr>
          <w:sz w:val="28"/>
          <w:szCs w:val="28"/>
        </w:rPr>
      </w:pPr>
    </w:p>
    <w:p w:rsidR="00F1321B" w:rsidRDefault="00F1321B" w:rsidP="00F1321B">
      <w:pPr>
        <w:rPr>
          <w:sz w:val="28"/>
          <w:szCs w:val="28"/>
        </w:rPr>
      </w:pPr>
    </w:p>
    <w:p w:rsidR="00F1321B" w:rsidRDefault="00F1321B" w:rsidP="00F1321B">
      <w:pPr>
        <w:rPr>
          <w:sz w:val="28"/>
          <w:szCs w:val="28"/>
        </w:rPr>
      </w:pPr>
    </w:p>
    <w:p w:rsidR="00F1321B" w:rsidRDefault="00F1321B" w:rsidP="00F1321B">
      <w:pPr>
        <w:rPr>
          <w:sz w:val="28"/>
          <w:szCs w:val="28"/>
        </w:rPr>
      </w:pPr>
    </w:p>
    <w:p w:rsidR="00F1321B" w:rsidRDefault="00F1321B" w:rsidP="000830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sectPr w:rsidR="00F1321B" w:rsidSect="000830FA">
      <w:headerReference w:type="default" r:id="rId12"/>
      <w:pgSz w:w="11905" w:h="16838"/>
      <w:pgMar w:top="851" w:right="565" w:bottom="1418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AD" w:rsidRDefault="003842AD" w:rsidP="0045628C">
      <w:r>
        <w:separator/>
      </w:r>
    </w:p>
  </w:endnote>
  <w:endnote w:type="continuationSeparator" w:id="0">
    <w:p w:rsidR="003842AD" w:rsidRDefault="003842AD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AD" w:rsidRDefault="003842AD" w:rsidP="0045628C">
      <w:r>
        <w:separator/>
      </w:r>
    </w:p>
  </w:footnote>
  <w:footnote w:type="continuationSeparator" w:id="0">
    <w:p w:rsidR="003842AD" w:rsidRDefault="003842AD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89219"/>
      <w:docPartObj>
        <w:docPartGallery w:val="Page Numbers (Top of Page)"/>
        <w:docPartUnique/>
      </w:docPartObj>
    </w:sdtPr>
    <w:sdtEndPr/>
    <w:sdtContent>
      <w:p w:rsidR="000D0D97" w:rsidRDefault="009A1FA8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0D97" w:rsidRDefault="000D0D9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4B48"/>
    <w:multiLevelType w:val="hybridMultilevel"/>
    <w:tmpl w:val="BD8AD8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40C4A8E"/>
    <w:multiLevelType w:val="hybridMultilevel"/>
    <w:tmpl w:val="F872F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77148"/>
    <w:multiLevelType w:val="hybridMultilevel"/>
    <w:tmpl w:val="52CCE46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51A1C72"/>
    <w:multiLevelType w:val="hybridMultilevel"/>
    <w:tmpl w:val="0B8A27AE"/>
    <w:lvl w:ilvl="0" w:tplc="07A22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94F15"/>
    <w:multiLevelType w:val="hybridMultilevel"/>
    <w:tmpl w:val="2DD4A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657A6E"/>
    <w:multiLevelType w:val="multilevel"/>
    <w:tmpl w:val="D14A85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02E6"/>
    <w:rsid w:val="00014C82"/>
    <w:rsid w:val="00021D44"/>
    <w:rsid w:val="00026F7F"/>
    <w:rsid w:val="000315C4"/>
    <w:rsid w:val="00037207"/>
    <w:rsid w:val="0004007B"/>
    <w:rsid w:val="00040D2B"/>
    <w:rsid w:val="00040E87"/>
    <w:rsid w:val="00042065"/>
    <w:rsid w:val="00043D6A"/>
    <w:rsid w:val="00045E33"/>
    <w:rsid w:val="0005252F"/>
    <w:rsid w:val="0005399B"/>
    <w:rsid w:val="0005430B"/>
    <w:rsid w:val="000613A5"/>
    <w:rsid w:val="00063D2E"/>
    <w:rsid w:val="000717CD"/>
    <w:rsid w:val="0007267C"/>
    <w:rsid w:val="00073E92"/>
    <w:rsid w:val="000830FA"/>
    <w:rsid w:val="0008415E"/>
    <w:rsid w:val="00084755"/>
    <w:rsid w:val="0009362C"/>
    <w:rsid w:val="000A380E"/>
    <w:rsid w:val="000A70C3"/>
    <w:rsid w:val="000B12A4"/>
    <w:rsid w:val="000B4689"/>
    <w:rsid w:val="000C41FD"/>
    <w:rsid w:val="000C52D6"/>
    <w:rsid w:val="000D0D97"/>
    <w:rsid w:val="000D0EBB"/>
    <w:rsid w:val="000D15D0"/>
    <w:rsid w:val="000D1616"/>
    <w:rsid w:val="000D2370"/>
    <w:rsid w:val="000D3900"/>
    <w:rsid w:val="000E2ADC"/>
    <w:rsid w:val="000E51C0"/>
    <w:rsid w:val="000F2348"/>
    <w:rsid w:val="000F5930"/>
    <w:rsid w:val="00115CFB"/>
    <w:rsid w:val="00115DA4"/>
    <w:rsid w:val="00130E89"/>
    <w:rsid w:val="0014014B"/>
    <w:rsid w:val="00143016"/>
    <w:rsid w:val="00144032"/>
    <w:rsid w:val="00163F29"/>
    <w:rsid w:val="00163F70"/>
    <w:rsid w:val="00165501"/>
    <w:rsid w:val="00165BE7"/>
    <w:rsid w:val="001670FC"/>
    <w:rsid w:val="00167AC9"/>
    <w:rsid w:val="00172408"/>
    <w:rsid w:val="00174339"/>
    <w:rsid w:val="0017493F"/>
    <w:rsid w:val="001766EA"/>
    <w:rsid w:val="00197F5E"/>
    <w:rsid w:val="001A1E55"/>
    <w:rsid w:val="001A4C26"/>
    <w:rsid w:val="001A4E84"/>
    <w:rsid w:val="001B0635"/>
    <w:rsid w:val="001B656C"/>
    <w:rsid w:val="001C234B"/>
    <w:rsid w:val="001D0511"/>
    <w:rsid w:val="001D0D92"/>
    <w:rsid w:val="001D2CC0"/>
    <w:rsid w:val="001D437F"/>
    <w:rsid w:val="001D71E3"/>
    <w:rsid w:val="001E2144"/>
    <w:rsid w:val="001E5485"/>
    <w:rsid w:val="001F357C"/>
    <w:rsid w:val="00201EFE"/>
    <w:rsid w:val="002121D1"/>
    <w:rsid w:val="002127AF"/>
    <w:rsid w:val="002263BA"/>
    <w:rsid w:val="00244884"/>
    <w:rsid w:val="00250640"/>
    <w:rsid w:val="0025319F"/>
    <w:rsid w:val="00254940"/>
    <w:rsid w:val="00255496"/>
    <w:rsid w:val="002649A4"/>
    <w:rsid w:val="00271C29"/>
    <w:rsid w:val="00273DAE"/>
    <w:rsid w:val="002754DA"/>
    <w:rsid w:val="0028658F"/>
    <w:rsid w:val="002915A0"/>
    <w:rsid w:val="00292AFE"/>
    <w:rsid w:val="00292FCE"/>
    <w:rsid w:val="002944E7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369E7"/>
    <w:rsid w:val="003438BB"/>
    <w:rsid w:val="00347D0D"/>
    <w:rsid w:val="0035176F"/>
    <w:rsid w:val="00351D49"/>
    <w:rsid w:val="003521B4"/>
    <w:rsid w:val="00352424"/>
    <w:rsid w:val="003639AB"/>
    <w:rsid w:val="00374CFF"/>
    <w:rsid w:val="00376172"/>
    <w:rsid w:val="00380AEA"/>
    <w:rsid w:val="003842AD"/>
    <w:rsid w:val="00392DE1"/>
    <w:rsid w:val="00394392"/>
    <w:rsid w:val="003A2FFF"/>
    <w:rsid w:val="003A5342"/>
    <w:rsid w:val="003C618D"/>
    <w:rsid w:val="003D3C22"/>
    <w:rsid w:val="003E0B6A"/>
    <w:rsid w:val="003E1978"/>
    <w:rsid w:val="003E3808"/>
    <w:rsid w:val="003F1F40"/>
    <w:rsid w:val="003F4A2B"/>
    <w:rsid w:val="00403B12"/>
    <w:rsid w:val="004162EE"/>
    <w:rsid w:val="004169AA"/>
    <w:rsid w:val="00417E3F"/>
    <w:rsid w:val="004230EA"/>
    <w:rsid w:val="00430639"/>
    <w:rsid w:val="00436F49"/>
    <w:rsid w:val="00445EA8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B71D6"/>
    <w:rsid w:val="004C2440"/>
    <w:rsid w:val="004C5713"/>
    <w:rsid w:val="004C78B8"/>
    <w:rsid w:val="004E220F"/>
    <w:rsid w:val="0050044F"/>
    <w:rsid w:val="00511FBE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83831"/>
    <w:rsid w:val="0058571A"/>
    <w:rsid w:val="0059181B"/>
    <w:rsid w:val="005943A2"/>
    <w:rsid w:val="00596BD1"/>
    <w:rsid w:val="00597B9A"/>
    <w:rsid w:val="005B4C08"/>
    <w:rsid w:val="005B58E0"/>
    <w:rsid w:val="005B6EC5"/>
    <w:rsid w:val="005B79AF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0740"/>
    <w:rsid w:val="00683794"/>
    <w:rsid w:val="006876BF"/>
    <w:rsid w:val="006924FC"/>
    <w:rsid w:val="00693CE4"/>
    <w:rsid w:val="0069525D"/>
    <w:rsid w:val="00696223"/>
    <w:rsid w:val="0069699C"/>
    <w:rsid w:val="006A47E0"/>
    <w:rsid w:val="006A68AF"/>
    <w:rsid w:val="006A6B81"/>
    <w:rsid w:val="006B4036"/>
    <w:rsid w:val="006C027F"/>
    <w:rsid w:val="006C4F03"/>
    <w:rsid w:val="006E39AA"/>
    <w:rsid w:val="006E6777"/>
    <w:rsid w:val="007049F1"/>
    <w:rsid w:val="00714404"/>
    <w:rsid w:val="00721043"/>
    <w:rsid w:val="00727F34"/>
    <w:rsid w:val="007314F1"/>
    <w:rsid w:val="00732320"/>
    <w:rsid w:val="00745FC5"/>
    <w:rsid w:val="007517FB"/>
    <w:rsid w:val="007620CE"/>
    <w:rsid w:val="00766D3B"/>
    <w:rsid w:val="007673D6"/>
    <w:rsid w:val="007676C3"/>
    <w:rsid w:val="00777F4A"/>
    <w:rsid w:val="00782B68"/>
    <w:rsid w:val="00790D2D"/>
    <w:rsid w:val="0079485C"/>
    <w:rsid w:val="00796E4D"/>
    <w:rsid w:val="007A3D88"/>
    <w:rsid w:val="007A59D3"/>
    <w:rsid w:val="007B033B"/>
    <w:rsid w:val="007B0FBB"/>
    <w:rsid w:val="007B50B4"/>
    <w:rsid w:val="007B7B00"/>
    <w:rsid w:val="007C3CBB"/>
    <w:rsid w:val="007D388A"/>
    <w:rsid w:val="007D771F"/>
    <w:rsid w:val="007E725E"/>
    <w:rsid w:val="007E7697"/>
    <w:rsid w:val="007F57E6"/>
    <w:rsid w:val="00833BF0"/>
    <w:rsid w:val="00837F76"/>
    <w:rsid w:val="00840C44"/>
    <w:rsid w:val="00842480"/>
    <w:rsid w:val="0084440A"/>
    <w:rsid w:val="00853F81"/>
    <w:rsid w:val="00853FCB"/>
    <w:rsid w:val="00854E13"/>
    <w:rsid w:val="00855111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562F2"/>
    <w:rsid w:val="00961282"/>
    <w:rsid w:val="00971AB3"/>
    <w:rsid w:val="00972D31"/>
    <w:rsid w:val="00973397"/>
    <w:rsid w:val="00973DA4"/>
    <w:rsid w:val="0097463A"/>
    <w:rsid w:val="00976400"/>
    <w:rsid w:val="00976F7F"/>
    <w:rsid w:val="00987EB8"/>
    <w:rsid w:val="00996568"/>
    <w:rsid w:val="00997196"/>
    <w:rsid w:val="00997EF0"/>
    <w:rsid w:val="009A1FA8"/>
    <w:rsid w:val="009A5250"/>
    <w:rsid w:val="009A543A"/>
    <w:rsid w:val="009B4A36"/>
    <w:rsid w:val="009C5397"/>
    <w:rsid w:val="009E3ABF"/>
    <w:rsid w:val="009F0699"/>
    <w:rsid w:val="009F27CD"/>
    <w:rsid w:val="009F6A52"/>
    <w:rsid w:val="009F755B"/>
    <w:rsid w:val="00A02CD6"/>
    <w:rsid w:val="00A02E57"/>
    <w:rsid w:val="00A10D88"/>
    <w:rsid w:val="00A11992"/>
    <w:rsid w:val="00A132E5"/>
    <w:rsid w:val="00A227EE"/>
    <w:rsid w:val="00A41092"/>
    <w:rsid w:val="00A455A9"/>
    <w:rsid w:val="00A45F5F"/>
    <w:rsid w:val="00A5026D"/>
    <w:rsid w:val="00A53B5B"/>
    <w:rsid w:val="00A54863"/>
    <w:rsid w:val="00A677F3"/>
    <w:rsid w:val="00A71825"/>
    <w:rsid w:val="00A80173"/>
    <w:rsid w:val="00A82D54"/>
    <w:rsid w:val="00AB1B50"/>
    <w:rsid w:val="00AB5667"/>
    <w:rsid w:val="00AB6153"/>
    <w:rsid w:val="00AE4DA3"/>
    <w:rsid w:val="00AE7575"/>
    <w:rsid w:val="00AF0A8B"/>
    <w:rsid w:val="00AF4634"/>
    <w:rsid w:val="00B039DF"/>
    <w:rsid w:val="00B0696A"/>
    <w:rsid w:val="00B0765E"/>
    <w:rsid w:val="00B17480"/>
    <w:rsid w:val="00B23C11"/>
    <w:rsid w:val="00B24127"/>
    <w:rsid w:val="00B26422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60CCE"/>
    <w:rsid w:val="00C60D52"/>
    <w:rsid w:val="00C714BD"/>
    <w:rsid w:val="00C82FD9"/>
    <w:rsid w:val="00C8762E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E4763"/>
    <w:rsid w:val="00CF3503"/>
    <w:rsid w:val="00CF6188"/>
    <w:rsid w:val="00CF71E1"/>
    <w:rsid w:val="00D01A29"/>
    <w:rsid w:val="00D03AF5"/>
    <w:rsid w:val="00D12F3A"/>
    <w:rsid w:val="00D22528"/>
    <w:rsid w:val="00D23EAA"/>
    <w:rsid w:val="00D24CFE"/>
    <w:rsid w:val="00D34FF4"/>
    <w:rsid w:val="00D37D29"/>
    <w:rsid w:val="00D41078"/>
    <w:rsid w:val="00D41A0D"/>
    <w:rsid w:val="00D41AE1"/>
    <w:rsid w:val="00D5171B"/>
    <w:rsid w:val="00D51904"/>
    <w:rsid w:val="00D5197B"/>
    <w:rsid w:val="00D539B7"/>
    <w:rsid w:val="00D57DA0"/>
    <w:rsid w:val="00D609B5"/>
    <w:rsid w:val="00D618DF"/>
    <w:rsid w:val="00D704D1"/>
    <w:rsid w:val="00D8604C"/>
    <w:rsid w:val="00D908AC"/>
    <w:rsid w:val="00D93631"/>
    <w:rsid w:val="00DA2BA3"/>
    <w:rsid w:val="00DA6927"/>
    <w:rsid w:val="00DA706C"/>
    <w:rsid w:val="00DC34B2"/>
    <w:rsid w:val="00DC6D41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727BC"/>
    <w:rsid w:val="00E87E6D"/>
    <w:rsid w:val="00E90476"/>
    <w:rsid w:val="00E91798"/>
    <w:rsid w:val="00EA31F2"/>
    <w:rsid w:val="00EA5DF9"/>
    <w:rsid w:val="00EB0AA4"/>
    <w:rsid w:val="00EC2557"/>
    <w:rsid w:val="00EC362A"/>
    <w:rsid w:val="00EC3B2E"/>
    <w:rsid w:val="00EC4292"/>
    <w:rsid w:val="00EC599C"/>
    <w:rsid w:val="00ED2B07"/>
    <w:rsid w:val="00ED4D4E"/>
    <w:rsid w:val="00ED6383"/>
    <w:rsid w:val="00EE37E4"/>
    <w:rsid w:val="00EE5A7F"/>
    <w:rsid w:val="00EE6E00"/>
    <w:rsid w:val="00EF0555"/>
    <w:rsid w:val="00F00590"/>
    <w:rsid w:val="00F01C92"/>
    <w:rsid w:val="00F0505B"/>
    <w:rsid w:val="00F06B19"/>
    <w:rsid w:val="00F1321B"/>
    <w:rsid w:val="00F16D97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3DD6"/>
    <w:rsid w:val="00F64D6C"/>
    <w:rsid w:val="00F729FB"/>
    <w:rsid w:val="00F731A4"/>
    <w:rsid w:val="00F85A67"/>
    <w:rsid w:val="00F90001"/>
    <w:rsid w:val="00F93231"/>
    <w:rsid w:val="00F941C8"/>
    <w:rsid w:val="00F94318"/>
    <w:rsid w:val="00F959EF"/>
    <w:rsid w:val="00FA7D94"/>
    <w:rsid w:val="00FB588A"/>
    <w:rsid w:val="00FC7196"/>
    <w:rsid w:val="00FD0D78"/>
    <w:rsid w:val="00FD25DD"/>
    <w:rsid w:val="00FD48FE"/>
    <w:rsid w:val="00FE2BCA"/>
    <w:rsid w:val="00FE7134"/>
    <w:rsid w:val="00FF002F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924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24FC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6924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6924FC"/>
    <w:rPr>
      <w:sz w:val="24"/>
      <w:szCs w:val="24"/>
    </w:rPr>
  </w:style>
  <w:style w:type="paragraph" w:styleId="af4">
    <w:name w:val="No Spacing"/>
    <w:uiPriority w:val="1"/>
    <w:qFormat/>
    <w:rsid w:val="00FF2FBD"/>
    <w:rPr>
      <w:rFonts w:ascii="Calibri" w:eastAsia="Calibri" w:hAnsi="Calibri"/>
      <w:sz w:val="22"/>
      <w:szCs w:val="22"/>
      <w:lang w:eastAsia="en-US"/>
    </w:rPr>
  </w:style>
  <w:style w:type="paragraph" w:styleId="af5">
    <w:name w:val="Plain Text"/>
    <w:basedOn w:val="a"/>
    <w:link w:val="af6"/>
    <w:rsid w:val="00FF2FBD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FF2FBD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924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24FC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6924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6924FC"/>
    <w:rPr>
      <w:sz w:val="24"/>
      <w:szCs w:val="24"/>
    </w:rPr>
  </w:style>
  <w:style w:type="paragraph" w:styleId="af4">
    <w:name w:val="No Spacing"/>
    <w:uiPriority w:val="1"/>
    <w:qFormat/>
    <w:rsid w:val="00FF2FBD"/>
    <w:rPr>
      <w:rFonts w:ascii="Calibri" w:eastAsia="Calibri" w:hAnsi="Calibri"/>
      <w:sz w:val="22"/>
      <w:szCs w:val="22"/>
      <w:lang w:eastAsia="en-US"/>
    </w:rPr>
  </w:style>
  <w:style w:type="paragraph" w:styleId="af5">
    <w:name w:val="Plain Text"/>
    <w:basedOn w:val="a"/>
    <w:link w:val="af6"/>
    <w:rsid w:val="00FF2FBD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FF2FB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DCB9FCA1F6ABD08C76B00E6E6F7ABFF163DA90053B9CDFE938E90F74B3257738D56C22u4h3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C25BC7DBFFC31D3489E510B9CD4A4295E49189BC1028B6435C82CF85AA88B77A21B55472DYCG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6F98E-3DB5-4D89-B7F3-5F7DA1C3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2016-06-22T07:51:00Z</cp:lastPrinted>
  <dcterms:created xsi:type="dcterms:W3CDTF">2016-07-11T12:19:00Z</dcterms:created>
  <dcterms:modified xsi:type="dcterms:W3CDTF">2016-07-11T12:19:00Z</dcterms:modified>
</cp:coreProperties>
</file>