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2CCCB" w14:textId="77777777" w:rsidR="008576C6" w:rsidRDefault="008576C6" w:rsidP="008576C6">
      <w:pPr>
        <w:spacing w:before="100" w:beforeAutospacing="1" w:after="100" w:afterAutospacing="1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7C0A4E3D" wp14:editId="32687053">
            <wp:extent cx="648335" cy="782473"/>
            <wp:effectExtent l="0" t="0" r="12065" b="508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0" cy="79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E75046" w14:textId="77777777" w:rsidR="008576C6" w:rsidRPr="008576C6" w:rsidRDefault="008576C6" w:rsidP="008576C6">
      <w:pPr>
        <w:spacing w:before="100" w:beforeAutospacing="1" w:after="100" w:afterAutospacing="1"/>
        <w:jc w:val="center"/>
        <w:outlineLvl w:val="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76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Положение о секторе </w:t>
      </w:r>
    </w:p>
    <w:p w14:paraId="3BFF870A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1. Общие положения.</w:t>
      </w:r>
    </w:p>
    <w:p w14:paraId="54EC5CE7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1.1. Сектор жилищно-коммунального хозяйства и благоустройства администрации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 (далее – сектор) является структурным подразделением администрации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14:paraId="0AB4F4B2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1.2. Сектор создается с целью осуществления координации деятельности в отрасли жилищно-коммунального хозяйства и благоустройства поселения.</w:t>
      </w:r>
    </w:p>
    <w:p w14:paraId="5B1BFDEB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1.3. Сектор создается в соответствии со структурой администрации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 и непосредственно подчиняется заместителю главы администрации по ЖКХ и градостроительству.</w:t>
      </w:r>
    </w:p>
    <w:p w14:paraId="5BE9157C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1.4. Свою деятельность сектор осуществляет в соответствии с Конституцией Российской Федерации, законами РФ, Указами Президента РФ, постановлениями Правительства РФ, нормативными актами представительных и исполнительных органов Ленинградской области, Уставом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поселение», постановлениями и распоряжениями администрации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поселение», решениями Совета депутатов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поселение», ведомственными отраслевыми нормативными актами и настоящим Положением.</w:t>
      </w:r>
    </w:p>
    <w:p w14:paraId="17EA0C38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1.5. Сектор в своей деятельности взаимодействует с другими секторами администрации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поселение», предприятиями всех форм собственности, организациями, учреждениями, населением поселения.</w:t>
      </w:r>
    </w:p>
    <w:p w14:paraId="08E36F7A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1.6. Должностные инструкции сотрудников сектора утверждаются Главой администрации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поселение».</w:t>
      </w:r>
      <w:r w:rsidRPr="008576C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18385877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14:paraId="44A68919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2. Основные задачи.</w:t>
      </w:r>
    </w:p>
    <w:p w14:paraId="43E662F1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2.1</w:t>
      </w:r>
      <w:r w:rsidRPr="008576C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Обеспечение контроля и регулирования предоставления жилищно-   коммунальных услуг населению поселения.</w:t>
      </w:r>
    </w:p>
    <w:p w14:paraId="786E8FBD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2.2. Обеспечение выполнения планов и программ  развития социальной, жилищной сферы и инженерной  инфраструктуры  поселения.</w:t>
      </w:r>
    </w:p>
    <w:p w14:paraId="448D3DD8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2.3. Обеспечение устойчивого функционирования жилищно-коммунального хозяйства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поселение».</w:t>
      </w:r>
    </w:p>
    <w:p w14:paraId="798A6ECB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2.4. Дорожная деятельность в отношении дорог местного значения в границах муниципального образования.</w:t>
      </w:r>
    </w:p>
    <w:p w14:paraId="4EC94E18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2.5. Обеспечение малоимущих граждан и нуждающихся в улучшении жилищных условий жилыми помещениями в соответствии с жилищным законодательством.</w:t>
      </w:r>
    </w:p>
    <w:p w14:paraId="1BC5BB5F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2.6. Организация сбора и вывоза бытовых отходов и мусора.</w:t>
      </w:r>
    </w:p>
    <w:p w14:paraId="0BB1FE63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2.7. Организация благоустройства и озеленения территории муниципального образования.</w:t>
      </w:r>
    </w:p>
    <w:p w14:paraId="4678CB65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2.8.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14:paraId="231FBAB5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2.9. Организация уличного освещения территории муниципального образования.</w:t>
      </w:r>
    </w:p>
    <w:p w14:paraId="134A8381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2.10. Участие в формировании проекта бюджета МО  по вопросам жилищно-коммунального обеспечения, благоустройства и осуществления мероприятий ГО и  ЧС.</w:t>
      </w:r>
      <w:r w:rsidRPr="008576C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2CA3A5DC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14:paraId="1D1EB307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3. Функции сектора.</w:t>
      </w:r>
    </w:p>
    <w:p w14:paraId="3DC6DFAC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3.1. Разрабатывает предложения по планам и программам, принимаемыми органами местного самоуправления, главой администрации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 и отражающими интересы поселения.</w:t>
      </w:r>
    </w:p>
    <w:p w14:paraId="117F91F1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3.2. Принимает участие в разработке предложений к планам и программам социально-экономического развития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 в сфере жилищно-коммунального хозяйства и благоустройства.</w:t>
      </w:r>
    </w:p>
    <w:p w14:paraId="660E96D3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3.3. Разрабатывает и контролирует выполнение мероприятий по реформированию жилищно-коммунального хозяйства на территории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поселение».</w:t>
      </w:r>
    </w:p>
    <w:p w14:paraId="58BD1968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lastRenderedPageBreak/>
        <w:t>3.4. Осуществляет внедрение новых форм управления многоквартирными домами.</w:t>
      </w:r>
    </w:p>
    <w:p w14:paraId="6984952D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3.5. Разрабатывает целевые адресные программы по капитальному ремонту и переселению из аварийного жилья, контролирует их выполнение.</w:t>
      </w:r>
    </w:p>
    <w:p w14:paraId="1E5BDCDB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3.6. Контролирует эксплуатацию жилищного фонда, объектов коммунального хозяйства.</w:t>
      </w:r>
    </w:p>
    <w:p w14:paraId="45347A8D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3.7. Принимает участие в  составлении адресных программ по капитальному строительству, реконструкции и  капитальному ремонту муниципальных объектов и осуществляет контроль по их выполнению.</w:t>
      </w:r>
    </w:p>
    <w:p w14:paraId="094E4785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3.8. Представляет в соответствии с установленными сроками отчётную документацию о ходе реализации комплекса мероприятий по реформированию ЖКХ.</w:t>
      </w:r>
    </w:p>
    <w:p w14:paraId="1B1A7A0F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3.9. Участвует в формировании нормативов потребления и тарифов по оплате за жилье и коммунальные услуги.</w:t>
      </w:r>
    </w:p>
    <w:p w14:paraId="61C94287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3.10. Разрабатывает и вносит на рассмотрение Главы администрации и Совета депутатов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 проекты правовых актов по вопросам, вытекающим из полномочий сектора.</w:t>
      </w:r>
    </w:p>
    <w:p w14:paraId="010A0DE9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3.11. Осуществляет прием и консультирование граждан, рассмотрение их предложений, заявлений и жалоб, относящихся к функциям сектора.</w:t>
      </w:r>
    </w:p>
    <w:p w14:paraId="79C46774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3.12. Координирует деятельность организаций коммунального комплекса муниципального образования независимо от форм собственности в целях обеспечения жизнедеятельности граждан.</w:t>
      </w:r>
    </w:p>
    <w:p w14:paraId="7EC1B5BD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3.13. Контролирует выполнение муниципальных контрактов по вопросам благоустройства, озеленения, уличного освещения, эксплуатации объектов инженерной инфраструктуры, сбора и вывоза отходов и мусора.</w:t>
      </w:r>
    </w:p>
    <w:p w14:paraId="68660EEA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3.14. Организует эксплуатацию, содержание и ремонт дорог местного значения в границах муниципального образования.</w:t>
      </w:r>
    </w:p>
    <w:p w14:paraId="2E571F92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3.15. Организует учет и обеспечение малоимущих граждан и нуждающихся в улучшении жилищных условий жилыми помещениями в соответствии с жилищным законодательством.</w:t>
      </w:r>
    </w:p>
    <w:p w14:paraId="5F62E17B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3.16. Организует планирование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14:paraId="6F71036C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3.17. Осуществляет выполнение постановлений и распоряжений Главы  администрации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 в части, относящейся непосредственно к деятельности сектора в пределах его компетенции.</w:t>
      </w:r>
    </w:p>
    <w:p w14:paraId="5D9D3AF9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14:paraId="73EC3C4B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4. Права и обязанности. </w:t>
      </w:r>
    </w:p>
    <w:p w14:paraId="48D20148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Сектор имеет право:</w:t>
      </w:r>
    </w:p>
    <w:p w14:paraId="3B8800B2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4.1. Запрашивать и получать в установленном порядке необходимую информацию от структурных подразделений администрации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поселение».</w:t>
      </w:r>
    </w:p>
    <w:p w14:paraId="6B8F88D3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4.2. Запрашивать информацию о деятельности предприятий, учреждений, органов государственной власти и местного самоуправления в объемах, необходимых для  исполнения функций сектора.</w:t>
      </w:r>
    </w:p>
    <w:p w14:paraId="7C80F086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4.3. Привлекать для участия в своей работе представителей государственных органов, общественности, организаций независимо от организационно-правовых форм и форм собственности и других заинтересованных лиц.</w:t>
      </w:r>
    </w:p>
    <w:p w14:paraId="799837D7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4.4. Принимать в пределах своей компетенции решения, обязательные для муниципальных предприятий и учреждений, их должностных лиц.</w:t>
      </w:r>
    </w:p>
    <w:p w14:paraId="5FA33A59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4.5. Проводить совещания с привлечением сотрудников администрации, предприятий и организаций по вопросам относящимся к компетенции сектора.</w:t>
      </w:r>
    </w:p>
    <w:p w14:paraId="1402634B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4.6. Выносить на рассмотрение главы администрации и Совета депутатов нормативные и другие муниципальные правовые акты в рамках стоящих перед сектором задач.</w:t>
      </w:r>
    </w:p>
    <w:p w14:paraId="3AA7EA7F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Сектор обязан:</w:t>
      </w:r>
    </w:p>
    <w:p w14:paraId="56DBD118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4.7. Своевременно и качественно выполнять постановления и распоряжения Главы администрации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поселение».</w:t>
      </w:r>
    </w:p>
    <w:p w14:paraId="49F16015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4.8. Обеспечить качественное ведение документооборота сектора.</w:t>
      </w:r>
    </w:p>
    <w:p w14:paraId="4BFFE1B7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4.9. Организовывать взаимодействие со средствами массовой информации, по вопросам входящим в круг деятельности сектора.</w:t>
      </w:r>
    </w:p>
    <w:p w14:paraId="32830C63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4.10. Своевременно размещать на сайте администрации МО информацию по кругу деятельности сектора.</w:t>
      </w:r>
    </w:p>
    <w:p w14:paraId="687F02CF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4.11. Отчитываться о результатах своей деятельности перед Главой администрации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поселение».</w:t>
      </w:r>
      <w:r w:rsidRPr="008576C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6B9BBF06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14:paraId="50FC44BC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5. Организация работы сектора. </w:t>
      </w:r>
    </w:p>
    <w:p w14:paraId="78E5CE5D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5.1. Сектор возглавляет начальник сектора, который назначается и освобождается от должности главой администрации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 по представлению заместителя главы администрации по ЖКХ и градостроительству.</w:t>
      </w:r>
    </w:p>
    <w:p w14:paraId="232ABF79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5.2. Начальник сектора руководит деятельностью сектора и несет персональную ответственность перед главой администрации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 за выполнение возложенных задач, распределяет обязанности, готовит для утверждения должностные инструкции сотрудников сектора, вносит предложения главе администрации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 о назначении на должность, переводе и освобождении от должности работников сектора и имеет иные полномочия в соответствии с действующим законодательством.</w:t>
      </w:r>
    </w:p>
    <w:p w14:paraId="3A0037D6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5.3. Служащие сектора назначаются на должность и увольняются главой администрацией МО «</w:t>
      </w:r>
      <w:proofErr w:type="spellStart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Заневское</w:t>
      </w:r>
      <w:proofErr w:type="spellEnd"/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 xml:space="preserve"> сельское поселение» по представлению начальника сектора на основании письменного трудового договора.</w:t>
      </w:r>
    </w:p>
    <w:p w14:paraId="356ACD08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5.4. Должностные лица и служащие сектора несут ответственность за разглашение ставших им известными сведений, составляющих государственную и коммерческую тайну.</w:t>
      </w:r>
    </w:p>
    <w:p w14:paraId="5D487FE6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5.5. Организация оплаты труда, рабочего времени и времени отдыха, функциональные обязанности и права сотрудников регулируются:</w:t>
      </w:r>
    </w:p>
    <w:p w14:paraId="415F8C25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- трудовым договором;</w:t>
      </w:r>
    </w:p>
    <w:p w14:paraId="09904F5F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- правилами внутреннего трудового распорядка администрации;</w:t>
      </w:r>
    </w:p>
    <w:p w14:paraId="0041A085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- должностными инструкциями;</w:t>
      </w:r>
    </w:p>
    <w:p w14:paraId="70B7B9D9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- иными актами в соответствии с трудовым законодательством.</w:t>
      </w:r>
    </w:p>
    <w:p w14:paraId="5361A821" w14:textId="77777777" w:rsidR="008576C6" w:rsidRPr="008576C6" w:rsidRDefault="008576C6" w:rsidP="008576C6">
      <w:pPr>
        <w:spacing w:before="120" w:after="1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8576C6">
        <w:rPr>
          <w:rFonts w:ascii="Arial" w:hAnsi="Arial" w:cs="Arial"/>
          <w:color w:val="333333"/>
          <w:sz w:val="18"/>
          <w:szCs w:val="18"/>
          <w:lang w:eastAsia="ru-RU"/>
        </w:rPr>
        <w:t>5.6. Упразднение, реорганизация и переименование сектора осуществляется в порядке, предусмотренном действующим законодательством.</w:t>
      </w:r>
    </w:p>
    <w:p w14:paraId="647BCA3C" w14:textId="77777777" w:rsidR="00AE0807" w:rsidRDefault="008576C6" w:rsidP="008576C6"/>
    <w:sectPr w:rsidR="00AE0807" w:rsidSect="002D27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C6"/>
    <w:rsid w:val="002D2743"/>
    <w:rsid w:val="008576C6"/>
    <w:rsid w:val="00A2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D38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576C6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576C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576C6"/>
    <w:rPr>
      <w:b/>
      <w:bCs/>
    </w:rPr>
  </w:style>
  <w:style w:type="paragraph" w:styleId="a4">
    <w:name w:val="Normal (Web)"/>
    <w:basedOn w:val="a"/>
    <w:uiPriority w:val="99"/>
    <w:semiHidden/>
    <w:unhideWhenUsed/>
    <w:rsid w:val="008576C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5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7132</Characters>
  <Application>Microsoft Macintosh Word</Application>
  <DocSecurity>0</DocSecurity>
  <Lines>59</Lines>
  <Paragraphs>16</Paragraphs>
  <ScaleCrop>false</ScaleCrop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2017-08-15T03:33:00Z</dcterms:created>
  <dcterms:modified xsi:type="dcterms:W3CDTF">2017-08-15T03:34:00Z</dcterms:modified>
</cp:coreProperties>
</file>